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59" w:rsidRDefault="00E306A6">
      <w:r>
        <w:t>LA DIFFUSIONE DELLE BIBLIOTECHE IN ITALIA</w:t>
      </w:r>
    </w:p>
    <w:p w:rsidR="00E306A6" w:rsidRDefault="00E306A6">
      <w:r>
        <w:t xml:space="preserve">Rapporto </w:t>
      </w:r>
      <w:proofErr w:type="spellStart"/>
      <w:r>
        <w:t>Openpolis</w:t>
      </w:r>
      <w:proofErr w:type="spellEnd"/>
    </w:p>
    <w:p w:rsidR="00E306A6" w:rsidRPr="00E306A6" w:rsidRDefault="00E306A6" w:rsidP="00E306A6">
      <w:pPr>
        <w:shd w:val="clear" w:color="auto" w:fill="CE2B30"/>
        <w:spacing w:after="0" w:line="900" w:lineRule="atLeast"/>
        <w:outlineLvl w:val="0"/>
        <w:rPr>
          <w:rFonts w:ascii="Times New Roman" w:eastAsia="Times New Roman" w:hAnsi="Times New Roman" w:cs="Times New Roman"/>
          <w:b/>
          <w:bCs/>
          <w:color w:val="FFFFFF"/>
          <w:kern w:val="36"/>
          <w:sz w:val="75"/>
          <w:szCs w:val="75"/>
          <w:lang w:eastAsia="it-IT"/>
        </w:rPr>
      </w:pPr>
      <w:r w:rsidRPr="00E306A6">
        <w:rPr>
          <w:rFonts w:ascii="Times New Roman" w:eastAsia="Times New Roman" w:hAnsi="Times New Roman" w:cs="Times New Roman"/>
          <w:b/>
          <w:bCs/>
          <w:color w:val="FFFFFF"/>
          <w:kern w:val="36"/>
          <w:sz w:val="26"/>
          <w:lang w:eastAsia="it-IT"/>
        </w:rPr>
        <w:t>Povertà educativa</w:t>
      </w:r>
    </w:p>
    <w:p w:rsidR="00E306A6" w:rsidRPr="00E306A6" w:rsidRDefault="00E306A6" w:rsidP="00E306A6">
      <w:pPr>
        <w:shd w:val="clear" w:color="auto" w:fill="CE2B30"/>
        <w:spacing w:after="100" w:afterAutospacing="1" w:line="390" w:lineRule="atLeast"/>
        <w:rPr>
          <w:rFonts w:ascii="Segoe UI" w:eastAsia="Times New Roman" w:hAnsi="Segoe UI" w:cs="Segoe UI"/>
          <w:color w:val="FFFFFF"/>
          <w:sz w:val="24"/>
          <w:szCs w:val="24"/>
          <w:lang w:eastAsia="it-IT"/>
        </w:rPr>
      </w:pPr>
      <w:r w:rsidRPr="00E306A6">
        <w:rPr>
          <w:rFonts w:ascii="Segoe UI" w:eastAsia="Times New Roman" w:hAnsi="Segoe UI" w:cs="Segoe UI"/>
          <w:color w:val="FFFFFF"/>
          <w:sz w:val="24"/>
          <w:szCs w:val="24"/>
          <w:lang w:eastAsia="it-IT"/>
        </w:rPr>
        <w:t xml:space="preserve">In Italia circa la metà dei giovani non </w:t>
      </w:r>
      <w:proofErr w:type="gramStart"/>
      <w:r w:rsidRPr="00E306A6">
        <w:rPr>
          <w:rFonts w:ascii="Segoe UI" w:eastAsia="Times New Roman" w:hAnsi="Segoe UI" w:cs="Segoe UI"/>
          <w:color w:val="FFFFFF"/>
          <w:sz w:val="24"/>
          <w:szCs w:val="24"/>
          <w:lang w:eastAsia="it-IT"/>
        </w:rPr>
        <w:t>legge,</w:t>
      </w:r>
      <w:proofErr w:type="gramEnd"/>
      <w:r w:rsidRPr="00E306A6">
        <w:rPr>
          <w:rFonts w:ascii="Segoe UI" w:eastAsia="Times New Roman" w:hAnsi="Segoe UI" w:cs="Segoe UI"/>
          <w:color w:val="FFFFFF"/>
          <w:sz w:val="24"/>
          <w:szCs w:val="24"/>
          <w:lang w:eastAsia="it-IT"/>
        </w:rPr>
        <w:t xml:space="preserve"> il 10% delle famiglie non ha libri in casa. Aspetti preoccupanti anche per il contrasto alla povertà educativa. Vediamo cosa sappiamo sulla presenza delle biblioteche in Italia.</w:t>
      </w:r>
    </w:p>
    <w:p w:rsidR="00E306A6" w:rsidRPr="00E306A6" w:rsidRDefault="00E306A6" w:rsidP="00E306A6">
      <w:pPr>
        <w:shd w:val="clear" w:color="auto" w:fill="CE2B30"/>
        <w:spacing w:after="0" w:line="390" w:lineRule="atLeast"/>
        <w:rPr>
          <w:rFonts w:ascii="Segoe UI" w:eastAsia="Times New Roman" w:hAnsi="Segoe UI" w:cs="Segoe UI"/>
          <w:color w:val="FFFFFF"/>
          <w:sz w:val="24"/>
          <w:szCs w:val="24"/>
          <w:lang w:eastAsia="it-IT"/>
        </w:rPr>
      </w:pPr>
      <w:r w:rsidRPr="00E306A6">
        <w:rPr>
          <w:rFonts w:ascii="Segoe UI" w:eastAsia="Times New Roman" w:hAnsi="Segoe UI" w:cs="Segoe UI"/>
          <w:color w:val="FFFFFF"/>
          <w:sz w:val="26"/>
          <w:lang w:eastAsia="it-IT"/>
        </w:rPr>
        <w:t>Martedì 6 novembre 2018</w:t>
      </w:r>
      <w:r w:rsidRPr="00E306A6">
        <w:rPr>
          <w:rFonts w:ascii="Segoe UI" w:eastAsia="Times New Roman" w:hAnsi="Segoe UI" w:cs="Segoe UI"/>
          <w:color w:val="FFFFFF"/>
          <w:sz w:val="24"/>
          <w:szCs w:val="24"/>
          <w:lang w:eastAsia="it-IT"/>
        </w:rPr>
        <w:t> | </w:t>
      </w:r>
      <w:hyperlink r:id="rId5" w:history="1">
        <w:r w:rsidRPr="00E306A6">
          <w:rPr>
            <w:rFonts w:ascii="Segoe UI" w:eastAsia="Times New Roman" w:hAnsi="Segoe UI" w:cs="Segoe UI"/>
            <w:b/>
            <w:bCs/>
            <w:caps/>
            <w:color w:val="FFFFFF"/>
            <w:sz w:val="26"/>
            <w:lang w:eastAsia="it-IT"/>
          </w:rPr>
          <w:t>POVERTÀ EDUCATIVA</w:t>
        </w:r>
      </w:hyperlink>
    </w:p>
    <w:p w:rsidR="00E306A6" w:rsidRDefault="00E306A6"/>
    <w:p w:rsidR="00E306A6" w:rsidRDefault="00E306A6" w:rsidP="00E306A6">
      <w:pPr>
        <w:pStyle w:val="NormaleWeb"/>
        <w:spacing w:before="0" w:beforeAutospacing="0"/>
      </w:pPr>
      <w:r>
        <w:t>In Italia, si stima che </w:t>
      </w:r>
      <w:r>
        <w:rPr>
          <w:rStyle w:val="Enfasigrassetto"/>
          <w:b w:val="0"/>
          <w:bCs w:val="0"/>
        </w:rPr>
        <w:t xml:space="preserve">solo la metà dei bambini e ragazzi abbia letto almeno un libro negli ultimi </w:t>
      </w:r>
      <w:proofErr w:type="gramStart"/>
      <w:r>
        <w:rPr>
          <w:rStyle w:val="Enfasigrassetto"/>
          <w:b w:val="0"/>
          <w:bCs w:val="0"/>
        </w:rPr>
        <w:t>12</w:t>
      </w:r>
      <w:proofErr w:type="gramEnd"/>
      <w:r>
        <w:rPr>
          <w:rStyle w:val="Enfasigrassetto"/>
          <w:b w:val="0"/>
          <w:bCs w:val="0"/>
        </w:rPr>
        <w:t xml:space="preserve"> mesi</w:t>
      </w:r>
      <w:r>
        <w:t xml:space="preserve">. Tra i minori di età compresa tra </w:t>
      </w:r>
      <w:proofErr w:type="gramStart"/>
      <w:r>
        <w:t>6</w:t>
      </w:r>
      <w:proofErr w:type="gramEnd"/>
      <w:r>
        <w:t xml:space="preserve"> e 18 anni, nel 2016 il 52,8% non aveva letto neanche un libro nell’anno precedente (senza contare ovviamente i testi scolastici).</w:t>
      </w:r>
    </w:p>
    <w:p w:rsidR="00E306A6" w:rsidRDefault="00E306A6" w:rsidP="00E306A6">
      <w:pPr>
        <w:pStyle w:val="NormaleWeb"/>
        <w:spacing w:before="0" w:beforeAutospacing="0"/>
      </w:pPr>
      <w:r>
        <w:t>I dati Istat indicano come dall’inizio di questo decennio ci sia stato un calo dei bambini che leggono, comune – anche se in misura diversa – alle varie fasce d’età.</w:t>
      </w:r>
    </w:p>
    <w:p w:rsidR="00E306A6" w:rsidRDefault="00E306A6" w:rsidP="00E306A6">
      <w:pPr>
        <w:pStyle w:val="Titolo2"/>
        <w:spacing w:before="96"/>
        <w:rPr>
          <w:rFonts w:ascii="Segoe UI" w:hAnsi="Segoe UI" w:cs="Segoe UI"/>
          <w:color w:val="333333"/>
          <w:sz w:val="38"/>
          <w:szCs w:val="38"/>
        </w:rPr>
      </w:pPr>
      <w:hyperlink r:id="rId6" w:history="1">
        <w:r>
          <w:rPr>
            <w:rStyle w:val="Collegamentoipertestuale"/>
            <w:rFonts w:ascii="Segoe UI" w:hAnsi="Segoe UI" w:cs="Segoe UI"/>
            <w:b w:val="0"/>
            <w:bCs w:val="0"/>
            <w:color w:val="333333"/>
            <w:sz w:val="38"/>
            <w:szCs w:val="38"/>
          </w:rPr>
          <w:t>Nell’ultimo decennio sono diminuiti i lettori tra i giovani</w:t>
        </w:r>
        <w:proofErr w:type="gramStart"/>
      </w:hyperlink>
      <w:proofErr w:type="gramEnd"/>
    </w:p>
    <w:p w:rsidR="00E306A6" w:rsidRDefault="00E306A6" w:rsidP="00E306A6">
      <w:pPr>
        <w:pStyle w:val="Titolo3"/>
        <w:spacing w:after="480"/>
        <w:rPr>
          <w:rFonts w:ascii="Segoe UI" w:hAnsi="Segoe UI" w:cs="Segoe UI"/>
          <w:color w:val="333333"/>
          <w:sz w:val="32"/>
          <w:szCs w:val="32"/>
        </w:rPr>
      </w:pPr>
      <w:hyperlink r:id="rId7" w:history="1">
        <w:r>
          <w:rPr>
            <w:rStyle w:val="Collegamentoipertestuale"/>
            <w:rFonts w:ascii="Segoe UI" w:hAnsi="Segoe UI" w:cs="Segoe UI"/>
            <w:b w:val="0"/>
            <w:bCs w:val="0"/>
            <w:color w:val="333333"/>
            <w:sz w:val="32"/>
            <w:szCs w:val="32"/>
          </w:rPr>
          <w:t xml:space="preserve">Percentuale di minori che hanno letto almeno un libro nei </w:t>
        </w:r>
        <w:proofErr w:type="gramStart"/>
        <w:r>
          <w:rPr>
            <w:rStyle w:val="Collegamentoipertestuale"/>
            <w:rFonts w:ascii="Segoe UI" w:hAnsi="Segoe UI" w:cs="Segoe UI"/>
            <w:b w:val="0"/>
            <w:bCs w:val="0"/>
            <w:color w:val="333333"/>
            <w:sz w:val="32"/>
            <w:szCs w:val="32"/>
          </w:rPr>
          <w:t>12</w:t>
        </w:r>
        <w:proofErr w:type="gramEnd"/>
        <w:r>
          <w:rPr>
            <w:rStyle w:val="Collegamentoipertestuale"/>
            <w:rFonts w:ascii="Segoe UI" w:hAnsi="Segoe UI" w:cs="Segoe UI"/>
            <w:b w:val="0"/>
            <w:bCs w:val="0"/>
            <w:color w:val="333333"/>
            <w:sz w:val="32"/>
            <w:szCs w:val="32"/>
          </w:rPr>
          <w:t xml:space="preserve"> mesi precedenti</w:t>
        </w:r>
      </w:hyperlink>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30 ottobre 2018)</w:t>
      </w:r>
    </w:p>
    <w:p w:rsidR="00E306A6" w:rsidRDefault="00E306A6" w:rsidP="00E306A6">
      <w:pPr>
        <w:pStyle w:val="NormaleWeb"/>
        <w:spacing w:before="0" w:beforeAutospacing="0"/>
      </w:pPr>
      <w:r>
        <w:t>Nel 2017 si osservano i </w:t>
      </w:r>
      <w:r>
        <w:rPr>
          <w:rStyle w:val="Enfasigrassetto"/>
          <w:b w:val="0"/>
          <w:bCs w:val="0"/>
        </w:rPr>
        <w:t>primi segnali di una possibile inversione di tendenza</w:t>
      </w:r>
      <w:r>
        <w:t xml:space="preserve">, che andrà monitorata nei prossimi anni. Per adesso siamo ancora </w:t>
      </w:r>
      <w:proofErr w:type="gramStart"/>
      <w:r>
        <w:t>al di sotto dei</w:t>
      </w:r>
      <w:proofErr w:type="gramEnd"/>
      <w:r>
        <w:t xml:space="preserve"> livelli di qualche anno fa. Non va trascurato che questo calo è in parte sovrapponibile agli anni della crisi economica e dell'</w:t>
      </w:r>
      <w:hyperlink r:id="rId8" w:tgtFrame="_blank" w:history="1">
        <w:r>
          <w:rPr>
            <w:rStyle w:val="Collegamentoipertestuale"/>
            <w:color w:val="CE2B30"/>
          </w:rPr>
          <w:t>aumento della percentuale di famiglie in povertà assoluta</w:t>
        </w:r>
      </w:hyperlink>
      <w:r>
        <w:t>.</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Perché in questi dati c'è un problema di povertà </w:t>
      </w:r>
      <w:proofErr w:type="gramStart"/>
      <w:r>
        <w:rPr>
          <w:rFonts w:ascii="Segoe UI" w:hAnsi="Segoe UI" w:cs="Segoe UI"/>
          <w:color w:val="333333"/>
          <w:sz w:val="32"/>
          <w:szCs w:val="32"/>
        </w:rPr>
        <w:t>educativa</w:t>
      </w:r>
      <w:proofErr w:type="gramEnd"/>
    </w:p>
    <w:p w:rsidR="00E306A6" w:rsidRDefault="00E306A6" w:rsidP="00E306A6">
      <w:pPr>
        <w:pStyle w:val="NormaleWeb"/>
        <w:spacing w:before="0" w:beforeAutospacing="0" w:after="0" w:afterAutospacing="0"/>
      </w:pPr>
      <w:r>
        <w:t xml:space="preserve">Se ci sono tanti bambini che non leggono la </w:t>
      </w:r>
      <w:proofErr w:type="gramStart"/>
      <w:r>
        <w:t>società</w:t>
      </w:r>
      <w:proofErr w:type="gramEnd"/>
      <w:r>
        <w:t xml:space="preserve"> è più fragile.</w:t>
      </w:r>
    </w:p>
    <w:p w:rsidR="00E306A6" w:rsidRDefault="00E306A6" w:rsidP="00E306A6">
      <w:pPr>
        <w:pStyle w:val="NormaleWeb"/>
        <w:spacing w:before="0" w:beforeAutospacing="0"/>
      </w:pPr>
      <w:r>
        <w:t>Il tema dei bambini e degli adolescenti che non leggono </w:t>
      </w:r>
      <w:r>
        <w:rPr>
          <w:rStyle w:val="Enfasigrassetto"/>
          <w:b w:val="0"/>
          <w:bCs w:val="0"/>
        </w:rPr>
        <w:t>non può essere derubricato a una questione individuale</w:t>
      </w:r>
      <w:r>
        <w:t xml:space="preserve">. La lettura è anche uno strumento di crescita e di emancipazione, ancora più importante per i giovani che provengono dai </w:t>
      </w:r>
      <w:proofErr w:type="gramStart"/>
      <w:r>
        <w:t>contesti</w:t>
      </w:r>
      <w:proofErr w:type="gramEnd"/>
      <w:r>
        <w:t xml:space="preserve"> più deprivati. Nei primi anni, offre al bambino la possibilità di esplorare mondi e storie nuove, </w:t>
      </w:r>
      <w:hyperlink r:id="rId9" w:tgtFrame="_blank" w:history="1">
        <w:r>
          <w:rPr>
            <w:rStyle w:val="Collegamentoipertestuale"/>
            <w:color w:val="CE2B30"/>
          </w:rPr>
          <w:t>stimolandone fantasia e creatività</w:t>
        </w:r>
      </w:hyperlink>
      <w:r>
        <w:t xml:space="preserve">. Più avanti, a scuola, è stata spesso </w:t>
      </w:r>
      <w:proofErr w:type="gramStart"/>
      <w:r>
        <w:t>sottolineata</w:t>
      </w:r>
      <w:proofErr w:type="gramEnd"/>
      <w:r>
        <w:t xml:space="preserve"> la </w:t>
      </w:r>
      <w:hyperlink r:id="rId10" w:tgtFrame="_blank" w:history="1">
        <w:r>
          <w:rPr>
            <w:rStyle w:val="Collegamentoipertestuale"/>
            <w:color w:val="CE2B30"/>
          </w:rPr>
          <w:t>relazione tra lettura e rendimento scolastico</w:t>
        </w:r>
      </w:hyperlink>
      <w:r>
        <w:t xml:space="preserve">. Da adulto, le competenze linguistiche possono diventare un </w:t>
      </w:r>
      <w:proofErr w:type="spellStart"/>
      <w:r>
        <w:t>asset</w:t>
      </w:r>
      <w:proofErr w:type="spellEnd"/>
      <w:r>
        <w:t xml:space="preserve"> decisivo per ottenere un lavoro stabile, e anche per la propria realizzazione e gratificazione personale.</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lastRenderedPageBreak/>
        <w:t>Lettura e "trasmissione ereditaria" della povertà</w:t>
      </w:r>
    </w:p>
    <w:p w:rsidR="00E306A6" w:rsidRDefault="00E306A6" w:rsidP="00E306A6">
      <w:pPr>
        <w:pStyle w:val="NormaleWeb"/>
        <w:spacing w:before="240" w:beforeAutospacing="0"/>
      </w:pPr>
      <w:r>
        <w:t xml:space="preserve">Una delle caratteristiche più odiose della povertà educativa è il suo rapporto con la povertà economica. Le famiglie povere hanno generalmente più difficoltà </w:t>
      </w:r>
      <w:proofErr w:type="gramStart"/>
      <w:r>
        <w:t>ad</w:t>
      </w:r>
      <w:proofErr w:type="gramEnd"/>
      <w:r>
        <w:t xml:space="preserve"> offrire opportunità culturali ed educative ai propri figli. Un meccanismo vizioso, perché rende quasi ereditarie questo tipo di privazioni.</w:t>
      </w:r>
    </w:p>
    <w:p w:rsidR="00E306A6" w:rsidRDefault="00E306A6" w:rsidP="00E306A6">
      <w:pPr>
        <w:pStyle w:val="NormaleWeb"/>
        <w:spacing w:before="0" w:beforeAutospacing="0"/>
      </w:pPr>
      <w:r>
        <w:t>Anche l'accesso alla lettura purtroppo non fa eccezione. Un </w:t>
      </w:r>
      <w:hyperlink r:id="rId11" w:tgtFrame="_blank" w:history="1">
        <w:r>
          <w:rPr>
            <w:rStyle w:val="Collegamentoipertestuale"/>
            <w:color w:val="CE2B30"/>
          </w:rPr>
          <w:t>recente report</w:t>
        </w:r>
      </w:hyperlink>
      <w:r>
        <w:t xml:space="preserve"> dell'istituto di statistica ha </w:t>
      </w:r>
      <w:proofErr w:type="gramStart"/>
      <w:r>
        <w:t>sottolineato</w:t>
      </w:r>
      <w:proofErr w:type="gramEnd"/>
      <w:r>
        <w:t xml:space="preserve"> come vi sia un forte effetto familiarità nella lettura. </w:t>
      </w:r>
      <w:r>
        <w:rPr>
          <w:rStyle w:val="Enfasigrassetto"/>
          <w:b w:val="0"/>
          <w:bCs w:val="0"/>
        </w:rPr>
        <w:t>Se i genitori sono lettori, anche i figli leggono</w:t>
      </w:r>
      <w:r>
        <w:t xml:space="preserve"> (in due terzi dei casi). </w:t>
      </w:r>
      <w:proofErr w:type="gramStart"/>
      <w:r>
        <w:t>Al contrario, solo una minoranza dei figli di non lettori legge.</w:t>
      </w:r>
      <w:proofErr w:type="gramEnd"/>
    </w:p>
    <w:p w:rsidR="00E306A6" w:rsidRDefault="00E306A6" w:rsidP="00E306A6">
      <w:pPr>
        <w:pStyle w:val="NormaleWeb"/>
        <w:spacing w:before="0" w:beforeAutospacing="0"/>
      </w:pPr>
      <w:r>
        <w:rPr>
          <w:rStyle w:val="number"/>
          <w:rFonts w:eastAsiaTheme="majorEastAsia"/>
          <w:color w:val="CE2B30"/>
          <w:sz w:val="60"/>
          <w:szCs w:val="60"/>
        </w:rPr>
        <w:t>30,8% </w:t>
      </w:r>
      <w:r>
        <w:t xml:space="preserve">la percentuale di lettori tra i figli di genitori che non leggono. Sono il 66,9% tra i ragazzi nati in famiglie dove sia la madre </w:t>
      </w:r>
      <w:proofErr w:type="gramStart"/>
      <w:r>
        <w:t>che</w:t>
      </w:r>
      <w:proofErr w:type="gramEnd"/>
      <w:r>
        <w:t xml:space="preserve"> il padre leggono.</w:t>
      </w:r>
    </w:p>
    <w:p w:rsidR="00E306A6" w:rsidRDefault="00E306A6" w:rsidP="00E306A6">
      <w:pPr>
        <w:pStyle w:val="NormaleWeb"/>
        <w:spacing w:before="0" w:beforeAutospacing="0"/>
      </w:pPr>
      <w:r>
        <w:t>Un aspetto sottovalutato è che</w:t>
      </w:r>
      <w:r>
        <w:rPr>
          <w:rStyle w:val="Enfasigrassetto"/>
          <w:b w:val="0"/>
          <w:bCs w:val="0"/>
        </w:rPr>
        <w:t> innalzare questa percentuale potrebbe avere effetti importanti nel contrasto alla povertà educativa</w:t>
      </w:r>
      <w:r>
        <w:t xml:space="preserve">. Un indizio in questo senso </w:t>
      </w:r>
      <w:proofErr w:type="gramStart"/>
      <w:r>
        <w:t>ce lo</w:t>
      </w:r>
      <w:proofErr w:type="gramEnd"/>
      <w:r>
        <w:t xml:space="preserve"> offrono le analisi dei ricercatori dell'</w:t>
      </w:r>
      <w:hyperlink r:id="rId12" w:tgtFrame="_blank" w:history="1">
        <w:r>
          <w:rPr>
            <w:rStyle w:val="Collegamentoipertestuale"/>
            <w:color w:val="CE2B30"/>
          </w:rPr>
          <w:t xml:space="preserve">Università di </w:t>
        </w:r>
        <w:proofErr w:type="spellStart"/>
        <w:r>
          <w:rPr>
            <w:rStyle w:val="Collegamentoipertestuale"/>
            <w:color w:val="CE2B30"/>
          </w:rPr>
          <w:t>Tor</w:t>
        </w:r>
        <w:proofErr w:type="spellEnd"/>
        <w:r>
          <w:rPr>
            <w:rStyle w:val="Collegamentoipertestuale"/>
            <w:color w:val="CE2B30"/>
          </w:rPr>
          <w:t xml:space="preserve"> Vergata per </w:t>
        </w:r>
        <w:proofErr w:type="spellStart"/>
        <w:r>
          <w:rPr>
            <w:rStyle w:val="Collegamentoipertestuale"/>
            <w:color w:val="CE2B30"/>
          </w:rPr>
          <w:t>Save</w:t>
        </w:r>
        <w:proofErr w:type="spellEnd"/>
        <w:r>
          <w:rPr>
            <w:rStyle w:val="Collegamentoipertestuale"/>
            <w:color w:val="CE2B30"/>
          </w:rPr>
          <w:t xml:space="preserve"> the </w:t>
        </w:r>
        <w:proofErr w:type="spellStart"/>
        <w:r>
          <w:rPr>
            <w:rStyle w:val="Collegamentoipertestuale"/>
            <w:color w:val="CE2B30"/>
          </w:rPr>
          <w:t>Children</w:t>
        </w:r>
        <w:proofErr w:type="spellEnd"/>
      </w:hyperlink>
      <w:r>
        <w:t> sulla resilienza, ovvero la capacità del minore di reagire positivamente a un contesto difficile o deprivato.</w:t>
      </w:r>
    </w:p>
    <w:p w:rsidR="00E306A6" w:rsidRDefault="00E306A6" w:rsidP="00E306A6">
      <w:pPr>
        <w:pStyle w:val="NormaleWeb"/>
        <w:spacing w:before="0" w:beforeAutospacing="0" w:after="0" w:afterAutospacing="0"/>
      </w:pPr>
      <w:r>
        <w:t xml:space="preserve">I minori che vivono in famiglie meno abbienti (...) ma che vivono in aree geografiche dove l’offerta culturale e ricreativa è maggiore rispetto alla media nazionale, quindi dove più del 38% dei minori ha svolto almeno </w:t>
      </w:r>
      <w:proofErr w:type="gramStart"/>
      <w:r>
        <w:t>4</w:t>
      </w:r>
      <w:proofErr w:type="gramEnd"/>
      <w:r>
        <w:t xml:space="preserve"> attività tra le 7 identificate dall’indice composito Istat (tra cui la lettura, ndr), hanno il triplo delle probabilità di essere resilienti, rispetto ai coetanei che vivono in contesti dove l’offerta è limitata.</w:t>
      </w:r>
    </w:p>
    <w:p w:rsidR="00E306A6" w:rsidRDefault="00E306A6" w:rsidP="00E306A6">
      <w:hyperlink r:id="rId13" w:tgtFrame="_blank" w:history="1">
        <w:r>
          <w:rPr>
            <w:rStyle w:val="Collegamentoipertestuale"/>
            <w:color w:val="CE2B30"/>
            <w:sz w:val="21"/>
            <w:szCs w:val="21"/>
          </w:rPr>
          <w:t xml:space="preserve">- </w:t>
        </w:r>
        <w:proofErr w:type="spellStart"/>
        <w:r>
          <w:rPr>
            <w:rStyle w:val="Collegamentoipertestuale"/>
            <w:color w:val="CE2B30"/>
            <w:sz w:val="21"/>
            <w:szCs w:val="21"/>
          </w:rPr>
          <w:t>Save</w:t>
        </w:r>
        <w:proofErr w:type="spellEnd"/>
        <w:r>
          <w:rPr>
            <w:rStyle w:val="Collegamentoipertestuale"/>
            <w:color w:val="CE2B30"/>
            <w:sz w:val="21"/>
            <w:szCs w:val="21"/>
          </w:rPr>
          <w:t xml:space="preserve"> the </w:t>
        </w:r>
        <w:proofErr w:type="spellStart"/>
        <w:r>
          <w:rPr>
            <w:rStyle w:val="Collegamentoipertestuale"/>
            <w:color w:val="CE2B30"/>
            <w:sz w:val="21"/>
            <w:szCs w:val="21"/>
          </w:rPr>
          <w:t>Children</w:t>
        </w:r>
        <w:proofErr w:type="spellEnd"/>
        <w:r>
          <w:rPr>
            <w:rStyle w:val="Collegamentoipertestuale"/>
            <w:color w:val="CE2B30"/>
            <w:sz w:val="21"/>
            <w:szCs w:val="21"/>
          </w:rPr>
          <w:t>, Nuotare contro corrente (2017)</w:t>
        </w:r>
      </w:hyperlink>
    </w:p>
    <w:p w:rsidR="00E306A6" w:rsidRDefault="00E306A6" w:rsidP="00E306A6">
      <w:pPr>
        <w:pStyle w:val="NormaleWeb"/>
        <w:spacing w:before="0" w:beforeAutospacing="0"/>
      </w:pPr>
      <w:r>
        <w:t>Una delle chiavi per comprendere il fenomeno è quindi anche quella delle disuguaglianze territoriali.</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Tante </w:t>
      </w:r>
      <w:proofErr w:type="spellStart"/>
      <w:r>
        <w:rPr>
          <w:rFonts w:ascii="Segoe UI" w:hAnsi="Segoe UI" w:cs="Segoe UI"/>
          <w:color w:val="333333"/>
          <w:sz w:val="32"/>
          <w:szCs w:val="32"/>
        </w:rPr>
        <w:t>Italie</w:t>
      </w:r>
      <w:proofErr w:type="spellEnd"/>
      <w:r>
        <w:rPr>
          <w:rFonts w:ascii="Segoe UI" w:hAnsi="Segoe UI" w:cs="Segoe UI"/>
          <w:color w:val="333333"/>
          <w:sz w:val="32"/>
          <w:szCs w:val="32"/>
        </w:rPr>
        <w:t xml:space="preserve"> diverse nella lettura</w:t>
      </w:r>
    </w:p>
    <w:p w:rsidR="00E306A6" w:rsidRDefault="00E306A6" w:rsidP="00E306A6">
      <w:pPr>
        <w:pStyle w:val="NormaleWeb"/>
        <w:spacing w:before="240" w:beforeAutospacing="0"/>
      </w:pPr>
      <w:r>
        <w:t xml:space="preserve">Il comportamento di lettura tra i più giovani (6-17 anni) è periodicamente monitorato da Istat, ed è anche uno degli indicatori alla base dell'indice </w:t>
      </w:r>
      <w:proofErr w:type="gramStart"/>
      <w:r>
        <w:t>di</w:t>
      </w:r>
      <w:proofErr w:type="gramEnd"/>
      <w:r>
        <w:t xml:space="preserve"> povertà educativa elaborato da </w:t>
      </w:r>
      <w:proofErr w:type="spellStart"/>
      <w:r>
        <w:t>Save</w:t>
      </w:r>
      <w:proofErr w:type="spellEnd"/>
      <w:r>
        <w:t xml:space="preserve"> the </w:t>
      </w:r>
      <w:proofErr w:type="spellStart"/>
      <w:r>
        <w:t>Children</w:t>
      </w:r>
      <w:proofErr w:type="spellEnd"/>
      <w:r>
        <w:t>. Questi dati mostrano </w:t>
      </w:r>
      <w:r>
        <w:rPr>
          <w:rStyle w:val="Enfasigrassetto"/>
          <w:b w:val="0"/>
          <w:bCs w:val="0"/>
        </w:rPr>
        <w:t>profonde differenze tra le regioni italiane</w:t>
      </w:r>
      <w:r>
        <w:t>.</w:t>
      </w:r>
    </w:p>
    <w:p w:rsidR="00E306A6" w:rsidRDefault="00E306A6" w:rsidP="00E306A6">
      <w:pPr>
        <w:pStyle w:val="Titolo2"/>
        <w:spacing w:before="96"/>
        <w:rPr>
          <w:rFonts w:ascii="Segoe UI" w:hAnsi="Segoe UI" w:cs="Segoe UI"/>
          <w:color w:val="333333"/>
          <w:sz w:val="38"/>
          <w:szCs w:val="38"/>
        </w:rPr>
      </w:pPr>
      <w:hyperlink r:id="rId14" w:history="1">
        <w:r>
          <w:rPr>
            <w:rStyle w:val="Collegamentoipertestuale"/>
            <w:rFonts w:ascii="Segoe UI" w:hAnsi="Segoe UI" w:cs="Segoe UI"/>
            <w:b w:val="0"/>
            <w:bCs w:val="0"/>
            <w:color w:val="333333"/>
            <w:sz w:val="38"/>
            <w:szCs w:val="38"/>
          </w:rPr>
          <w:t xml:space="preserve">Nel mezzogiorno </w:t>
        </w:r>
        <w:proofErr w:type="gramStart"/>
        <w:r>
          <w:rPr>
            <w:rStyle w:val="Collegamentoipertestuale"/>
            <w:rFonts w:ascii="Segoe UI" w:hAnsi="Segoe UI" w:cs="Segoe UI"/>
            <w:b w:val="0"/>
            <w:bCs w:val="0"/>
            <w:color w:val="333333"/>
            <w:sz w:val="38"/>
            <w:szCs w:val="38"/>
          </w:rPr>
          <w:t>più minori</w:t>
        </w:r>
        <w:proofErr w:type="gramEnd"/>
        <w:r>
          <w:rPr>
            <w:rStyle w:val="Collegamentoipertestuale"/>
            <w:rFonts w:ascii="Segoe UI" w:hAnsi="Segoe UI" w:cs="Segoe UI"/>
            <w:b w:val="0"/>
            <w:bCs w:val="0"/>
            <w:color w:val="333333"/>
            <w:sz w:val="38"/>
            <w:szCs w:val="38"/>
          </w:rPr>
          <w:t xml:space="preserve"> che non leggono</w:t>
        </w:r>
      </w:hyperlink>
    </w:p>
    <w:p w:rsidR="00E306A6" w:rsidRDefault="00E306A6" w:rsidP="00E306A6">
      <w:pPr>
        <w:pStyle w:val="Titolo3"/>
        <w:spacing w:after="480"/>
        <w:rPr>
          <w:rFonts w:ascii="Segoe UI" w:hAnsi="Segoe UI" w:cs="Segoe UI"/>
          <w:color w:val="333333"/>
          <w:sz w:val="32"/>
          <w:szCs w:val="32"/>
        </w:rPr>
      </w:pPr>
      <w:hyperlink r:id="rId15" w:history="1">
        <w:r>
          <w:rPr>
            <w:rStyle w:val="Collegamentoipertestuale"/>
            <w:rFonts w:ascii="Segoe UI" w:hAnsi="Segoe UI" w:cs="Segoe UI"/>
            <w:b w:val="0"/>
            <w:bCs w:val="0"/>
            <w:color w:val="333333"/>
            <w:sz w:val="32"/>
            <w:szCs w:val="32"/>
          </w:rPr>
          <w:t xml:space="preserve">Percentuale di minori che non hanno letto libri nei </w:t>
        </w:r>
        <w:proofErr w:type="gramStart"/>
        <w:r>
          <w:rPr>
            <w:rStyle w:val="Collegamentoipertestuale"/>
            <w:rFonts w:ascii="Segoe UI" w:hAnsi="Segoe UI" w:cs="Segoe UI"/>
            <w:b w:val="0"/>
            <w:bCs w:val="0"/>
            <w:color w:val="333333"/>
            <w:sz w:val="32"/>
            <w:szCs w:val="32"/>
          </w:rPr>
          <w:t>12</w:t>
        </w:r>
        <w:proofErr w:type="gramEnd"/>
        <w:r>
          <w:rPr>
            <w:rStyle w:val="Collegamentoipertestuale"/>
            <w:rFonts w:ascii="Segoe UI" w:hAnsi="Segoe UI" w:cs="Segoe UI"/>
            <w:b w:val="0"/>
            <w:bCs w:val="0"/>
            <w:color w:val="333333"/>
            <w:sz w:val="32"/>
            <w:szCs w:val="32"/>
          </w:rPr>
          <w:t xml:space="preserve"> mesi precedenti (2016)</w:t>
        </w:r>
      </w:hyperlink>
    </w:p>
    <w:p w:rsidR="00E306A6" w:rsidRDefault="00E306A6" w:rsidP="00E306A6">
      <w:pPr>
        <w:rPr>
          <w:rFonts w:ascii="Times New Roman" w:hAnsi="Times New Roman" w:cs="Times New Roman"/>
          <w:b/>
          <w:bCs/>
          <w:color w:val="333333"/>
          <w:sz w:val="23"/>
          <w:szCs w:val="23"/>
        </w:rPr>
      </w:pPr>
      <w:r>
        <w:rPr>
          <w:b/>
          <w:bCs/>
          <w:color w:val="333333"/>
          <w:sz w:val="23"/>
          <w:szCs w:val="23"/>
        </w:rPr>
        <w:t>DA SAPERE</w:t>
      </w:r>
    </w:p>
    <w:p w:rsidR="00E306A6" w:rsidRDefault="00E306A6" w:rsidP="00E306A6">
      <w:pPr>
        <w:pStyle w:val="NormaleWeb"/>
        <w:spacing w:before="0" w:beforeAutospacing="0" w:line="360" w:lineRule="atLeast"/>
        <w:rPr>
          <w:sz w:val="21"/>
          <w:szCs w:val="21"/>
        </w:rPr>
      </w:pPr>
      <w:r>
        <w:rPr>
          <w:sz w:val="21"/>
          <w:szCs w:val="21"/>
        </w:rPr>
        <w:t xml:space="preserve">Il dato conteggia la percentuale di minori di età compresa tra </w:t>
      </w:r>
      <w:proofErr w:type="gramStart"/>
      <w:r>
        <w:rPr>
          <w:sz w:val="21"/>
          <w:szCs w:val="21"/>
        </w:rPr>
        <w:t>6</w:t>
      </w:r>
      <w:proofErr w:type="gramEnd"/>
      <w:r>
        <w:rPr>
          <w:sz w:val="21"/>
          <w:szCs w:val="21"/>
        </w:rPr>
        <w:t xml:space="preserve"> e 17 anni che non hanno letto libri durante l’anno precedente.</w:t>
      </w:r>
    </w:p>
    <w:p w:rsidR="00E306A6" w:rsidRDefault="00E306A6" w:rsidP="00E306A6">
      <w:pPr>
        <w:pStyle w:val="NormaleWeb"/>
        <w:spacing w:before="0" w:beforeAutospacing="0"/>
        <w:rPr>
          <w:sz w:val="23"/>
          <w:szCs w:val="23"/>
        </w:rPr>
      </w:pPr>
      <w:r>
        <w:rPr>
          <w:rStyle w:val="Enfasigrassetto"/>
          <w:b w:val="0"/>
          <w:bCs w:val="0"/>
          <w:sz w:val="23"/>
          <w:szCs w:val="23"/>
        </w:rPr>
        <w:lastRenderedPageBreak/>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30 ottobre 2018)</w:t>
      </w:r>
    </w:p>
    <w:p w:rsidR="00E306A6" w:rsidRDefault="00E306A6" w:rsidP="00E306A6">
      <w:pPr>
        <w:pStyle w:val="NormaleWeb"/>
        <w:spacing w:before="0" w:beforeAutospacing="0"/>
      </w:pPr>
      <w:r>
        <w:t xml:space="preserve">Tra il primo e l'ultimo in classifica c'è una differenza di </w:t>
      </w:r>
      <w:proofErr w:type="gramStart"/>
      <w:r>
        <w:t>40</w:t>
      </w:r>
      <w:proofErr w:type="gramEnd"/>
      <w:r>
        <w:t xml:space="preserve"> punti percentuali. I minori che non leggono sono</w:t>
      </w:r>
      <w:proofErr w:type="gramStart"/>
      <w:r>
        <w:t xml:space="preserve"> infatti</w:t>
      </w:r>
      <w:proofErr w:type="gramEnd"/>
      <w:r>
        <w:t xml:space="preserve"> meno di un terzo nella provincia autonoma di Trento, mentre superano il 70% in Sicilia. </w:t>
      </w:r>
      <w:r>
        <w:rPr>
          <w:rStyle w:val="Enfasigrassetto"/>
          <w:b w:val="0"/>
          <w:bCs w:val="0"/>
        </w:rPr>
        <w:t>In tre grandi regioni del mezzogiorno</w:t>
      </w:r>
      <w:r>
        <w:t>, la già citata Sicilia, la Campania e la Calabria,</w:t>
      </w:r>
      <w:r>
        <w:rPr>
          <w:rStyle w:val="Enfasigrassetto"/>
          <w:b w:val="0"/>
          <w:bCs w:val="0"/>
        </w:rPr>
        <w:t xml:space="preserve"> più di </w:t>
      </w:r>
      <w:proofErr w:type="gramStart"/>
      <w:r>
        <w:rPr>
          <w:rStyle w:val="Enfasigrassetto"/>
          <w:b w:val="0"/>
          <w:bCs w:val="0"/>
        </w:rPr>
        <w:t>2</w:t>
      </w:r>
      <w:proofErr w:type="gramEnd"/>
      <w:r>
        <w:rPr>
          <w:rStyle w:val="Enfasigrassetto"/>
          <w:b w:val="0"/>
          <w:bCs w:val="0"/>
        </w:rPr>
        <w:t xml:space="preserve"> bambini e adolescenti su 3 non hanno letto libri nell'ultimo anno</w:t>
      </w:r>
      <w:r>
        <w:t xml:space="preserve">. Anche altre regioni del centro-sud, come Puglia, Molise e Lazio hanno una quota di non </w:t>
      </w:r>
      <w:proofErr w:type="gramStart"/>
      <w:r>
        <w:t>lettori superiore alla media italiana</w:t>
      </w:r>
      <w:proofErr w:type="gramEnd"/>
      <w:r>
        <w:t>.</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Il ruolo delle biblioteche</w:t>
      </w:r>
    </w:p>
    <w:p w:rsidR="00E306A6" w:rsidRDefault="00E306A6" w:rsidP="00E306A6">
      <w:pPr>
        <w:pStyle w:val="NormaleWeb"/>
        <w:spacing w:before="240" w:beforeAutospacing="0"/>
      </w:pPr>
      <w:r>
        <w:t>I dati passati in rassegna sono tra i più interessanti per studiare la questione, perché</w:t>
      </w:r>
      <w:r>
        <w:rPr>
          <w:rStyle w:val="Enfasigrassetto"/>
          <w:b w:val="0"/>
          <w:bCs w:val="0"/>
        </w:rPr>
        <w:t> </w:t>
      </w:r>
      <w:proofErr w:type="gramStart"/>
      <w:r>
        <w:rPr>
          <w:rStyle w:val="Enfasigrassetto"/>
          <w:b w:val="0"/>
          <w:bCs w:val="0"/>
        </w:rPr>
        <w:t>forniscono</w:t>
      </w:r>
      <w:proofErr w:type="gramEnd"/>
      <w:r>
        <w:rPr>
          <w:rStyle w:val="Enfasigrassetto"/>
          <w:b w:val="0"/>
          <w:bCs w:val="0"/>
        </w:rPr>
        <w:t xml:space="preserve"> un'informazione diretta su quanti minori non leggono</w:t>
      </w:r>
      <w:r>
        <w:t>. Purtroppo, essendo derivati da indagini campionarie, il massimo della profondità territoriale disponibile è a livello regionale.</w:t>
      </w:r>
    </w:p>
    <w:p w:rsidR="00E306A6" w:rsidRDefault="00E306A6" w:rsidP="00E306A6">
      <w:pPr>
        <w:pStyle w:val="NormaleWeb"/>
        <w:spacing w:before="0" w:beforeAutospacing="0"/>
      </w:pPr>
      <w:proofErr w:type="gramStart"/>
      <w:r>
        <w:t>Ma</w:t>
      </w:r>
      <w:proofErr w:type="gramEnd"/>
      <w:r>
        <w:t xml:space="preserve"> c'è anche un altro aspetto da non trascurare. </w:t>
      </w:r>
      <w:r>
        <w:rPr>
          <w:rStyle w:val="Enfasigrassetto"/>
          <w:b w:val="0"/>
          <w:bCs w:val="0"/>
        </w:rPr>
        <w:t>Quanto sono diffusi i servizi che possono aiutare a contrastare il fenomeno, come le biblioteche?</w:t>
      </w:r>
    </w:p>
    <w:p w:rsidR="00E306A6" w:rsidRDefault="00E306A6" w:rsidP="00E306A6">
      <w:pPr>
        <w:pStyle w:val="NormaleWeb"/>
        <w:spacing w:before="0" w:beforeAutospacing="0"/>
      </w:pPr>
      <w:r>
        <w:rPr>
          <w:rStyle w:val="number"/>
          <w:rFonts w:eastAsiaTheme="majorEastAsia"/>
          <w:color w:val="CE2B30"/>
          <w:sz w:val="60"/>
          <w:szCs w:val="60"/>
        </w:rPr>
        <w:t>10,1% </w:t>
      </w:r>
      <w:r>
        <w:t>delle famiglie non ha neanche un libro in casa.</w:t>
      </w:r>
    </w:p>
    <w:p w:rsidR="00E306A6" w:rsidRDefault="00E306A6" w:rsidP="00E306A6">
      <w:pPr>
        <w:pStyle w:val="NormaleWeb"/>
        <w:spacing w:before="0" w:beforeAutospacing="0"/>
      </w:pPr>
      <w:r>
        <w:t>Una premessa è necessaria. Di per sé,</w:t>
      </w:r>
      <w:r>
        <w:rPr>
          <w:rStyle w:val="Enfasigrassetto"/>
          <w:b w:val="0"/>
          <w:bCs w:val="0"/>
        </w:rPr>
        <w:t> la presenza teorica di un servizio - da sola - non basta a garantire un contrasto efficace alla povertà educativa</w:t>
      </w:r>
      <w:r>
        <w:t>. Sul fenomeno dei minori che non leggono, incidono fattori culturali e sociali molto più profondi. Allo stesso tempo però sappiamo che</w:t>
      </w:r>
      <w:hyperlink r:id="rId16" w:anchor="page=14" w:tgtFrame="_blank" w:history="1">
        <w:r>
          <w:rPr>
            <w:rStyle w:val="Collegamentoipertestuale"/>
            <w:color w:val="CE2B30"/>
          </w:rPr>
          <w:t xml:space="preserve"> una famiglia su </w:t>
        </w:r>
        <w:proofErr w:type="gramStart"/>
        <w:r>
          <w:rPr>
            <w:rStyle w:val="Collegamentoipertestuale"/>
            <w:color w:val="CE2B30"/>
          </w:rPr>
          <w:t>10</w:t>
        </w:r>
        <w:proofErr w:type="gramEnd"/>
        <w:r>
          <w:rPr>
            <w:rStyle w:val="Collegamentoipertestuale"/>
            <w:color w:val="CE2B30"/>
          </w:rPr>
          <w:t xml:space="preserve"> non ha a casa neanche un libro</w:t>
        </w:r>
      </w:hyperlink>
      <w:r>
        <w:t>, e che questo dato è praticamente costante da quasi un ventennio. Di fronte a questa evidenza, si pone il tema di </w:t>
      </w:r>
      <w:r>
        <w:rPr>
          <w:rStyle w:val="Enfasigrassetto"/>
          <w:b w:val="0"/>
          <w:bCs w:val="0"/>
        </w:rPr>
        <w:t>garantire un'offerta pubblica adeguata</w:t>
      </w:r>
      <w:r>
        <w:t>, in questo caso </w:t>
      </w:r>
      <w:proofErr w:type="gramStart"/>
      <w:r>
        <w:rPr>
          <w:rStyle w:val="Enfasigrassetto"/>
          <w:b w:val="0"/>
          <w:bCs w:val="0"/>
        </w:rPr>
        <w:t>a partire dalle</w:t>
      </w:r>
      <w:proofErr w:type="gramEnd"/>
      <w:r>
        <w:rPr>
          <w:rStyle w:val="Enfasigrassetto"/>
          <w:b w:val="0"/>
          <w:bCs w:val="0"/>
        </w:rPr>
        <w:t xml:space="preserve"> biblioteche</w:t>
      </w:r>
      <w:r>
        <w:t>.</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La diffusione delle biblioteche in Italia</w:t>
      </w:r>
    </w:p>
    <w:p w:rsidR="00E306A6" w:rsidRDefault="00E306A6" w:rsidP="00E306A6">
      <w:pPr>
        <w:pStyle w:val="NormaleWeb"/>
        <w:spacing w:before="240" w:beforeAutospacing="0"/>
      </w:pPr>
      <w:r>
        <w:t xml:space="preserve">Purtroppo anche </w:t>
      </w:r>
      <w:proofErr w:type="gramStart"/>
      <w:r>
        <w:t>questo</w:t>
      </w:r>
      <w:proofErr w:type="gramEnd"/>
      <w:r>
        <w:t xml:space="preserve"> aspetto non è facile da monitorare. Dai </w:t>
      </w:r>
      <w:proofErr w:type="spellStart"/>
      <w:r>
        <w:t>dataset</w:t>
      </w:r>
      <w:proofErr w:type="spellEnd"/>
      <w:r>
        <w:t xml:space="preserve"> disponibili sappiamo che le </w:t>
      </w:r>
      <w:r>
        <w:rPr>
          <w:rStyle w:val="Enfasigrassetto"/>
          <w:b w:val="0"/>
          <w:bCs w:val="0"/>
        </w:rPr>
        <w:t>biblioteche in Italia sono quasi 18mila</w:t>
      </w:r>
      <w:r>
        <w:t>, ma ovviamente per i nostri scopi </w:t>
      </w:r>
      <w:r>
        <w:rPr>
          <w:rStyle w:val="Enfasigrassetto"/>
          <w:b w:val="0"/>
          <w:bCs w:val="0"/>
        </w:rPr>
        <w:t>non tutte sono meritevoli di essere analizzate</w:t>
      </w:r>
      <w:r>
        <w:t xml:space="preserve">. Ad esempio, rispetto alle esigenze di un minore, è interessante verificare la presenza di biblioteche pubbliche, molto meno quella di </w:t>
      </w:r>
      <w:proofErr w:type="gramStart"/>
      <w:r>
        <w:t>biblioteche</w:t>
      </w:r>
      <w:proofErr w:type="gramEnd"/>
      <w:r>
        <w:t xml:space="preserve"> specialistiche o universitarie.</w:t>
      </w:r>
    </w:p>
    <w:p w:rsidR="00E306A6" w:rsidRDefault="00E306A6" w:rsidP="00E306A6">
      <w:pPr>
        <w:pStyle w:val="NormaleWeb"/>
        <w:spacing w:before="0" w:beforeAutospacing="0"/>
      </w:pPr>
      <w:r>
        <w:rPr>
          <w:rStyle w:val="number"/>
          <w:rFonts w:eastAsiaTheme="majorEastAsia"/>
          <w:color w:val="CE2B30"/>
          <w:sz w:val="60"/>
          <w:szCs w:val="60"/>
        </w:rPr>
        <w:t>17.951 </w:t>
      </w:r>
      <w:r>
        <w:t>le biblioteche presenti in Italia.</w:t>
      </w:r>
    </w:p>
    <w:p w:rsidR="00E306A6" w:rsidRDefault="00E306A6" w:rsidP="00E306A6">
      <w:pPr>
        <w:pStyle w:val="NormaleWeb"/>
        <w:spacing w:before="0" w:beforeAutospacing="0" w:after="0" w:afterAutospacing="0"/>
      </w:pPr>
      <w:r>
        <w:t>Le informazioni di dettaglio non sono disponibili per tutte le biblioteche esistenti.</w:t>
      </w:r>
    </w:p>
    <w:p w:rsidR="00E306A6" w:rsidRDefault="00E306A6" w:rsidP="00E306A6">
      <w:pPr>
        <w:pStyle w:val="NormaleWeb"/>
        <w:spacing w:before="0" w:beforeAutospacing="0"/>
      </w:pPr>
      <w:r>
        <w:t>Il limite attuale è che possiamo </w:t>
      </w:r>
      <w:r>
        <w:rPr>
          <w:rStyle w:val="Enfasigrassetto"/>
          <w:b w:val="0"/>
          <w:bCs w:val="0"/>
        </w:rPr>
        <w:t xml:space="preserve">operare questo tipo di distinzioni solo per una </w:t>
      </w:r>
      <w:proofErr w:type="gramStart"/>
      <w:r>
        <w:rPr>
          <w:rStyle w:val="Enfasigrassetto"/>
          <w:b w:val="0"/>
          <w:bCs w:val="0"/>
        </w:rPr>
        <w:t>parte di esse</w:t>
      </w:r>
      <w:proofErr w:type="gramEnd"/>
      <w:r>
        <w:t>. </w:t>
      </w:r>
      <w:proofErr w:type="gramStart"/>
      <w:r>
        <w:t>Disponiamo di</w:t>
      </w:r>
      <w:proofErr w:type="gramEnd"/>
      <w:r>
        <w:t xml:space="preserve"> questo tipo di informazioni per circa 14mila biblioteche. Si tratta quindi di </w:t>
      </w:r>
      <w:r>
        <w:rPr>
          <w:rStyle w:val="Enfasigrassetto"/>
          <w:b w:val="0"/>
          <w:bCs w:val="0"/>
        </w:rPr>
        <w:t>3/4 delle strutture esistenti, un limite importante di cui andrà tenuto conto nel corso dell'analisi</w:t>
      </w:r>
      <w:r>
        <w:t>.</w:t>
      </w:r>
    </w:p>
    <w:p w:rsidR="00E306A6" w:rsidRDefault="00E306A6" w:rsidP="00E306A6">
      <w:pPr>
        <w:pStyle w:val="NormaleWeb"/>
        <w:spacing w:before="0" w:beforeAutospacing="0"/>
      </w:pPr>
      <w:r>
        <w:t>Di queste, </w:t>
      </w:r>
      <w:r>
        <w:rPr>
          <w:rStyle w:val="Enfasigrassetto"/>
          <w:b w:val="0"/>
          <w:bCs w:val="0"/>
        </w:rPr>
        <w:t>quelle interessanti per i nostri scopi sono 7.134</w:t>
      </w:r>
      <w:r>
        <w:t> (</w:t>
      </w:r>
      <w:proofErr w:type="gramStart"/>
      <w:r>
        <w:t>dato raccolto</w:t>
      </w:r>
      <w:proofErr w:type="gramEnd"/>
      <w:r>
        <w:t xml:space="preserve"> nel 2017), ovvero quelle pubbliche (5.801), a cui si possono aggiungere le 1.333 biblioteche classificate nell’anagrafe come “importanti non specializzate”. In massima parte si tratta</w:t>
      </w:r>
      <w:proofErr w:type="gramStart"/>
      <w:r>
        <w:t xml:space="preserve"> infatti</w:t>
      </w:r>
      <w:proofErr w:type="gramEnd"/>
      <w:r>
        <w:t xml:space="preserve"> di biblioteche comunali (63%) e parrocchiali (24%), quindi comunque potenzialmente fruibili dai minori.</w:t>
      </w:r>
    </w:p>
    <w:p w:rsidR="00E306A6" w:rsidRDefault="00E306A6" w:rsidP="00E306A6">
      <w:pPr>
        <w:pStyle w:val="Titolo3"/>
        <w:rPr>
          <w:rFonts w:ascii="Segoe UI" w:hAnsi="Segoe UI" w:cs="Segoe UI"/>
          <w:color w:val="333333"/>
          <w:sz w:val="32"/>
          <w:szCs w:val="32"/>
        </w:rPr>
      </w:pPr>
      <w:r>
        <w:rPr>
          <w:rStyle w:val="Enfasigrassetto"/>
          <w:rFonts w:ascii="Segoe UI" w:hAnsi="Segoe UI" w:cs="Segoe UI"/>
          <w:color w:val="333333"/>
          <w:sz w:val="32"/>
          <w:szCs w:val="32"/>
        </w:rPr>
        <w:lastRenderedPageBreak/>
        <w:t>Come si distribuiscono sul territorio?</w:t>
      </w:r>
    </w:p>
    <w:p w:rsidR="00E306A6" w:rsidRDefault="00E306A6" w:rsidP="00E306A6">
      <w:pPr>
        <w:pStyle w:val="NormaleWeb"/>
        <w:spacing w:before="240" w:beforeAutospacing="0"/>
      </w:pPr>
      <w:r>
        <w:t xml:space="preserve">Un modo per verificarlo è mettere a rapporto il numero di biblioteche con il numero di minori di età compresa tra i </w:t>
      </w:r>
      <w:proofErr w:type="gramStart"/>
      <w:r>
        <w:t>6</w:t>
      </w:r>
      <w:proofErr w:type="gramEnd"/>
      <w:r>
        <w:t xml:space="preserve"> e i 17 anni. Qui l'analisi sconta </w:t>
      </w:r>
      <w:r>
        <w:rPr>
          <w:rStyle w:val="Enfasigrassetto"/>
          <w:b w:val="0"/>
          <w:bCs w:val="0"/>
        </w:rPr>
        <w:t>un limite forse più grande del precedente</w:t>
      </w:r>
      <w:r>
        <w:t xml:space="preserve">: conosciamo il numero di strutture, ma non </w:t>
      </w:r>
      <w:proofErr w:type="gramStart"/>
      <w:r>
        <w:t>ulteriori</w:t>
      </w:r>
      <w:proofErr w:type="gramEnd"/>
      <w:r>
        <w:t xml:space="preserve"> criteri dimensionali per fare una valutazione più ponderata. Ad esempio non abbiamo indicazioni per valutare il numero di minori che è effettivamente in grado di accogliere ciascuna biblioteca. </w:t>
      </w:r>
      <w:r>
        <w:rPr>
          <w:rStyle w:val="Enfasigrassetto"/>
          <w:b w:val="0"/>
          <w:bCs w:val="0"/>
        </w:rPr>
        <w:t xml:space="preserve">Con i dati </w:t>
      </w:r>
      <w:proofErr w:type="gramStart"/>
      <w:r>
        <w:rPr>
          <w:rStyle w:val="Enfasigrassetto"/>
          <w:b w:val="0"/>
          <w:bCs w:val="0"/>
        </w:rPr>
        <w:t>attualmente</w:t>
      </w:r>
      <w:proofErr w:type="gramEnd"/>
      <w:r>
        <w:rPr>
          <w:rStyle w:val="Enfasigrassetto"/>
          <w:b w:val="0"/>
          <w:bCs w:val="0"/>
        </w:rPr>
        <w:t xml:space="preserve"> disponibili, ciascuna struttura conta a prescindere dalla dimensione effettiva</w:t>
      </w:r>
      <w:r>
        <w:t>. Per questo motivo sono le regioni più piccole a raggiungere un rapporto maggiore, mentre le grandi regioni mostrano un rapporto inferiore.</w:t>
      </w:r>
    </w:p>
    <w:p w:rsidR="00E306A6" w:rsidRDefault="00E306A6" w:rsidP="00E306A6">
      <w:pPr>
        <w:pStyle w:val="Titolo2"/>
        <w:spacing w:before="96"/>
        <w:rPr>
          <w:rFonts w:ascii="Segoe UI" w:hAnsi="Segoe UI" w:cs="Segoe UI"/>
          <w:color w:val="333333"/>
          <w:sz w:val="38"/>
          <w:szCs w:val="38"/>
        </w:rPr>
      </w:pPr>
      <w:hyperlink r:id="rId17" w:history="1">
        <w:r>
          <w:rPr>
            <w:rStyle w:val="Collegamentoipertestuale"/>
            <w:rFonts w:ascii="Segoe UI" w:hAnsi="Segoe UI" w:cs="Segoe UI"/>
            <w:b w:val="0"/>
            <w:bCs w:val="0"/>
            <w:color w:val="333333"/>
            <w:sz w:val="38"/>
            <w:szCs w:val="38"/>
          </w:rPr>
          <w:t xml:space="preserve">Più di </w:t>
        </w:r>
        <w:proofErr w:type="gramStart"/>
        <w:r>
          <w:rPr>
            <w:rStyle w:val="Collegamentoipertestuale"/>
            <w:rFonts w:ascii="Segoe UI" w:hAnsi="Segoe UI" w:cs="Segoe UI"/>
            <w:b w:val="0"/>
            <w:bCs w:val="0"/>
            <w:color w:val="333333"/>
            <w:sz w:val="38"/>
            <w:szCs w:val="38"/>
          </w:rPr>
          <w:t>3</w:t>
        </w:r>
        <w:proofErr w:type="gramEnd"/>
        <w:r>
          <w:rPr>
            <w:rStyle w:val="Collegamentoipertestuale"/>
            <w:rFonts w:ascii="Segoe UI" w:hAnsi="Segoe UI" w:cs="Segoe UI"/>
            <w:b w:val="0"/>
            <w:bCs w:val="0"/>
            <w:color w:val="333333"/>
            <w:sz w:val="38"/>
            <w:szCs w:val="38"/>
          </w:rPr>
          <w:t xml:space="preserve"> biblioteche ogni 1.000 minori in Valle d’Aosta e Molise</w:t>
        </w:r>
      </w:hyperlink>
    </w:p>
    <w:p w:rsidR="00E306A6" w:rsidRDefault="00E306A6" w:rsidP="00E306A6">
      <w:pPr>
        <w:pStyle w:val="Titolo3"/>
        <w:spacing w:after="480"/>
        <w:rPr>
          <w:rFonts w:ascii="Segoe UI" w:hAnsi="Segoe UI" w:cs="Segoe UI"/>
          <w:color w:val="333333"/>
          <w:sz w:val="32"/>
          <w:szCs w:val="32"/>
        </w:rPr>
      </w:pPr>
      <w:hyperlink r:id="rId18" w:history="1">
        <w:r>
          <w:rPr>
            <w:rStyle w:val="Collegamentoipertestuale"/>
            <w:rFonts w:ascii="Segoe UI" w:hAnsi="Segoe UI" w:cs="Segoe UI"/>
            <w:b w:val="0"/>
            <w:bCs w:val="0"/>
            <w:color w:val="333333"/>
            <w:sz w:val="32"/>
            <w:szCs w:val="32"/>
          </w:rPr>
          <w:t>Numero di biblioteche pubbliche e non specializzate ogni 1.000 abitanti 6-17 anni, per regione</w:t>
        </w:r>
        <w:proofErr w:type="gramStart"/>
      </w:hyperlink>
      <w:proofErr w:type="gramEnd"/>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Abi </w:t>
      </w:r>
      <w:r>
        <w:rPr>
          <w:sz w:val="23"/>
          <w:szCs w:val="23"/>
        </w:rPr>
        <w:br/>
      </w:r>
      <w:proofErr w:type="gramStart"/>
      <w:r>
        <w:rPr>
          <w:sz w:val="23"/>
          <w:szCs w:val="23"/>
        </w:rPr>
        <w:t>(ultimo</w:t>
      </w:r>
      <w:proofErr w:type="gramEnd"/>
      <w:r>
        <w:rPr>
          <w:sz w:val="23"/>
          <w:szCs w:val="23"/>
        </w:rPr>
        <w:t xml:space="preserve"> aggiornamento: martedì 31 ottobre 2017)</w:t>
      </w:r>
    </w:p>
    <w:p w:rsidR="00E306A6" w:rsidRDefault="00E306A6" w:rsidP="00E306A6">
      <w:pPr>
        <w:pStyle w:val="NormaleWeb"/>
        <w:spacing w:before="0" w:beforeAutospacing="0"/>
      </w:pPr>
      <w:r>
        <w:t>Emergono comunque anche </w:t>
      </w:r>
      <w:r>
        <w:rPr>
          <w:rStyle w:val="Enfasigrassetto"/>
          <w:b w:val="0"/>
          <w:bCs w:val="0"/>
        </w:rPr>
        <w:t>alcune indicazioni potenzialmente interessanti</w:t>
      </w:r>
      <w:r>
        <w:t>. Abbiamo visto come le regioni con meno bambini e adolescenti lettori fossero Sicilia, Campania, Calabria e Puglia. Rispetto alla presenza di biblioteche, stando ai dati disponibili, si trovano tutte nella seconda metà della classifica. In particolare </w:t>
      </w:r>
      <w:r>
        <w:rPr>
          <w:rStyle w:val="Enfasigrassetto"/>
          <w:b w:val="0"/>
          <w:bCs w:val="0"/>
        </w:rPr>
        <w:t>Campania, Puglia e Sicilia si collocano rispettivamente al penultimo, terzultimo e quartultimo posto</w:t>
      </w:r>
      <w:r>
        <w:t>. Vanno tenuti presenti i limiti di analisi già indicati, ma è ragionevole che in queste regioni siano ancora più necessarie delle strutture pubbliche.</w:t>
      </w:r>
    </w:p>
    <w:p w:rsidR="00E306A6" w:rsidRDefault="00E306A6" w:rsidP="00E306A6">
      <w:pPr>
        <w:pStyle w:val="Titolo4"/>
        <w:rPr>
          <w:rFonts w:ascii="Segoe UI" w:hAnsi="Segoe UI" w:cs="Segoe UI"/>
        </w:rPr>
      </w:pPr>
      <w:r>
        <w:rPr>
          <w:rFonts w:ascii="Segoe UI" w:hAnsi="Segoe UI" w:cs="Segoe UI"/>
        </w:rPr>
        <w:t xml:space="preserve">Numero di biblioteche pubbliche e non specializzate ogni 1.000 abitanti 6-17 anni, per </w:t>
      </w:r>
      <w:proofErr w:type="gramStart"/>
      <w:r>
        <w:rPr>
          <w:rFonts w:ascii="Segoe UI" w:hAnsi="Segoe UI" w:cs="Segoe UI"/>
        </w:rPr>
        <w:t>provincia</w:t>
      </w:r>
      <w:proofErr w:type="gramEnd"/>
    </w:p>
    <w:p w:rsidR="00E306A6" w:rsidRDefault="00E306A6" w:rsidP="00E306A6">
      <w:pPr>
        <w:pStyle w:val="NormaleWeb"/>
        <w:spacing w:before="0" w:beforeAutospacing="0"/>
      </w:pPr>
      <w:r>
        <w:t>Entrando nel dettaglio delle province, si nota come</w:t>
      </w:r>
      <w:r>
        <w:rPr>
          <w:rStyle w:val="Enfasigrassetto"/>
          <w:b w:val="0"/>
          <w:bCs w:val="0"/>
        </w:rPr>
        <w:t xml:space="preserve"> all'interno di queste regioni vi siano delle differenze </w:t>
      </w:r>
      <w:proofErr w:type="gramStart"/>
      <w:r>
        <w:rPr>
          <w:rStyle w:val="Enfasigrassetto"/>
          <w:b w:val="0"/>
          <w:bCs w:val="0"/>
        </w:rPr>
        <w:t>significative</w:t>
      </w:r>
      <w:proofErr w:type="gramEnd"/>
      <w:r>
        <w:t>. Ovviamente le </w:t>
      </w:r>
      <w:r>
        <w:rPr>
          <w:rStyle w:val="Enfasigrassetto"/>
          <w:b w:val="0"/>
          <w:bCs w:val="0"/>
        </w:rPr>
        <w:t>grandi città metropolitane finiscono penalizzate dai dati a disposizione</w:t>
      </w:r>
      <w:r>
        <w:t xml:space="preserve">, perché possono ospitare biblioteche di grandi dimensioni che nei </w:t>
      </w:r>
      <w:proofErr w:type="spellStart"/>
      <w:r>
        <w:t>dataset</w:t>
      </w:r>
      <w:proofErr w:type="spellEnd"/>
      <w:r>
        <w:t xml:space="preserve"> contano comunque un'unica struttura. Per questa ragione, ad esempio, </w:t>
      </w:r>
      <w:proofErr w:type="gramStart"/>
      <w:r>
        <w:t xml:space="preserve">la </w:t>
      </w:r>
      <w:proofErr w:type="gramEnd"/>
      <w:r>
        <w:t>ex provincia di Napoli risulta avere meno di una biblioteca ogni 1.000 giovani tra 6 e 17 anni, mentre in altre province campane il dato supera le 2.</w:t>
      </w:r>
    </w:p>
    <w:p w:rsidR="00E306A6" w:rsidRDefault="00E306A6" w:rsidP="00E306A6">
      <w:pPr>
        <w:pStyle w:val="NormaleWeb"/>
        <w:spacing w:before="0" w:beforeAutospacing="0"/>
      </w:pPr>
      <w:r>
        <w:t xml:space="preserve">In Calabria e in Sicilia, nonostante un dato medio regionale basso, le province di Vibo Valentia e Messina presentano un dato che si </w:t>
      </w:r>
      <w:proofErr w:type="gramStart"/>
      <w:r>
        <w:t>avvicina</w:t>
      </w:r>
      <w:proofErr w:type="gramEnd"/>
      <w:r>
        <w:t xml:space="preserve"> alle 2 biblioteche ogni 1.000 bambini e adolescenti. In Puglia, la provincia di </w:t>
      </w:r>
      <w:r>
        <w:rPr>
          <w:rStyle w:val="Enfasigrassetto"/>
          <w:b w:val="0"/>
          <w:bCs w:val="0"/>
        </w:rPr>
        <w:t xml:space="preserve">Lecce presenta un dato sensibilmente superiore rispetto a quelle di Bari e di </w:t>
      </w:r>
      <w:proofErr w:type="spellStart"/>
      <w:proofErr w:type="gramStart"/>
      <w:r>
        <w:rPr>
          <w:rStyle w:val="Enfasigrassetto"/>
          <w:b w:val="0"/>
          <w:bCs w:val="0"/>
        </w:rPr>
        <w:t>Barletta-Andria-Trani</w:t>
      </w:r>
      <w:proofErr w:type="spellEnd"/>
      <w:proofErr w:type="gramEnd"/>
      <w:r>
        <w:t>.</w:t>
      </w:r>
    </w:p>
    <w:p w:rsidR="00E306A6" w:rsidRDefault="00E306A6" w:rsidP="00E306A6">
      <w:pPr>
        <w:pStyle w:val="NormaleWeb"/>
        <w:spacing w:before="0" w:beforeAutospacing="0"/>
      </w:pPr>
      <w:r>
        <w:t>Attraverso i dati per comune, è interessante ricostruire il caso pugliese.</w:t>
      </w:r>
    </w:p>
    <w:p w:rsidR="00E306A6" w:rsidRDefault="00E306A6" w:rsidP="00E306A6">
      <w:pPr>
        <w:pStyle w:val="Titolo4"/>
        <w:rPr>
          <w:rFonts w:ascii="Segoe UI" w:hAnsi="Segoe UI" w:cs="Segoe UI"/>
        </w:rPr>
      </w:pPr>
      <w:r>
        <w:rPr>
          <w:rFonts w:ascii="Segoe UI" w:hAnsi="Segoe UI" w:cs="Segoe UI"/>
        </w:rPr>
        <w:lastRenderedPageBreak/>
        <w:t xml:space="preserve">Rapporto tra numero di biblioteche pubbliche e minori 6-17 anni in </w:t>
      </w:r>
      <w:proofErr w:type="gramStart"/>
      <w:r>
        <w:rPr>
          <w:rFonts w:ascii="Segoe UI" w:hAnsi="Segoe UI" w:cs="Segoe UI"/>
        </w:rPr>
        <w:t>Puglia</w:t>
      </w:r>
      <w:proofErr w:type="gramEnd"/>
    </w:p>
    <w:p w:rsidR="00E306A6" w:rsidRDefault="00E306A6" w:rsidP="00E306A6">
      <w:pPr>
        <w:pStyle w:val="NormaleWeb"/>
        <w:spacing w:before="240" w:beforeAutospacing="0"/>
      </w:pPr>
      <w:r>
        <w:rPr>
          <w:noProof/>
        </w:rPr>
        <w:drawing>
          <wp:inline distT="0" distB="0" distL="0" distR="0">
            <wp:extent cx="7258050" cy="5181600"/>
            <wp:effectExtent l="19050" t="0" r="0" b="0"/>
            <wp:docPr id="1" name="Immagine 1" descr="https://www.openpolis.it/wp-content/uploads/2018/10/biblioteche-in-pug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polis.it/wp-content/uploads/2018/10/biblioteche-in-puglia.png"/>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NormaleWeb"/>
        <w:spacing w:before="0" w:beforeAutospacing="0"/>
      </w:pPr>
      <w:r>
        <w:t>Dalla mappa emerge</w:t>
      </w:r>
      <w:proofErr w:type="gramStart"/>
      <w:r>
        <w:t xml:space="preserve"> infatti</w:t>
      </w:r>
      <w:proofErr w:type="gramEnd"/>
      <w:r>
        <w:t xml:space="preserve"> come </w:t>
      </w:r>
      <w:r>
        <w:rPr>
          <w:rStyle w:val="Enfasigrassetto"/>
          <w:b w:val="0"/>
          <w:bCs w:val="0"/>
        </w:rPr>
        <w:t>diversi comuni del Salento presentino un dato abbastanza alto</w:t>
      </w:r>
      <w:r>
        <w:t>, anche perché si tratta di comuni con un numero ridotto di abitanti tra 6 e 17 anni. Ciò contribuisce a trainare la media della provincia di Lecce.</w:t>
      </w:r>
    </w:p>
    <w:p w:rsidR="00E306A6" w:rsidRDefault="00E306A6" w:rsidP="00E306A6">
      <w:pPr>
        <w:pStyle w:val="NormaleWeb"/>
        <w:spacing w:before="0" w:beforeAutospacing="0"/>
      </w:pPr>
      <w:r>
        <w:t>Questo caso esemplifica bene come </w:t>
      </w:r>
      <w:r>
        <w:rPr>
          <w:rStyle w:val="Enfasigrassetto"/>
          <w:b w:val="0"/>
          <w:bCs w:val="0"/>
        </w:rPr>
        <w:t xml:space="preserve">i dati </w:t>
      </w:r>
      <w:proofErr w:type="gramStart"/>
      <w:r>
        <w:rPr>
          <w:rStyle w:val="Enfasigrassetto"/>
          <w:b w:val="0"/>
          <w:bCs w:val="0"/>
        </w:rPr>
        <w:t>attualmente</w:t>
      </w:r>
      <w:proofErr w:type="gramEnd"/>
      <w:r>
        <w:rPr>
          <w:rStyle w:val="Enfasigrassetto"/>
          <w:b w:val="0"/>
          <w:bCs w:val="0"/>
        </w:rPr>
        <w:t xml:space="preserve"> a disposizione possano essere un buon punto di partenza</w:t>
      </w:r>
      <w:r>
        <w:t>, ma anche quanto sia </w:t>
      </w:r>
      <w:r>
        <w:rPr>
          <w:rStyle w:val="Enfasigrassetto"/>
          <w:b w:val="0"/>
          <w:bCs w:val="0"/>
        </w:rPr>
        <w:t>necessario proseguire con la mappatura di questo tipo di servizi</w:t>
      </w:r>
      <w:r>
        <w:t xml:space="preserve">. Ad esempio aggiungendo nuovi dettagli che ci restituiscano meglio la reale distribuzione delle biblioteche. Si tratta di una sfida decisiva, soprattutto </w:t>
      </w:r>
      <w:proofErr w:type="gramStart"/>
      <w:r>
        <w:t>nell'ottica</w:t>
      </w:r>
      <w:proofErr w:type="gramEnd"/>
      <w:r>
        <w:t xml:space="preserve"> di ampliare il servizio nelle zone che ne hanno bisogno.</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Scarica, condividi e riutilizza i dati</w:t>
      </w:r>
    </w:p>
    <w:p w:rsidR="00E306A6" w:rsidRDefault="00E306A6" w:rsidP="00E306A6">
      <w:pPr>
        <w:pStyle w:val="NormaleWeb"/>
        <w:spacing w:before="150" w:beforeAutospacing="0" w:after="150" w:afterAutospacing="0"/>
      </w:pPr>
      <w:r>
        <w:t xml:space="preserve">Scarica i dati, regione per </w:t>
      </w:r>
      <w:proofErr w:type="gramStart"/>
      <w:r>
        <w:t>regione</w:t>
      </w:r>
      <w:proofErr w:type="gramEnd"/>
    </w:p>
    <w:p w:rsidR="00E306A6" w:rsidRDefault="00E306A6" w:rsidP="00E306A6">
      <w:pPr>
        <w:pStyle w:val="NormaleWeb"/>
        <w:spacing w:before="150" w:beforeAutospacing="0" w:after="150" w:afterAutospacing="0"/>
      </w:pPr>
      <w:hyperlink r:id="rId20" w:tgtFrame="_blank" w:history="1">
        <w:r>
          <w:rPr>
            <w:rStyle w:val="Collegamentoipertestuale"/>
            <w:color w:val="CE2B30"/>
          </w:rPr>
          <w:t>Abruzzo</w:t>
        </w:r>
      </w:hyperlink>
      <w:r>
        <w:t>, </w:t>
      </w:r>
      <w:hyperlink r:id="rId21" w:tgtFrame="_blank" w:history="1">
        <w:r>
          <w:rPr>
            <w:rStyle w:val="Collegamentoipertestuale"/>
            <w:color w:val="CE2B30"/>
          </w:rPr>
          <w:t>Basilicata</w:t>
        </w:r>
      </w:hyperlink>
      <w:r>
        <w:t>, </w:t>
      </w:r>
      <w:hyperlink r:id="rId22" w:tgtFrame="_blank" w:history="1">
        <w:r>
          <w:rPr>
            <w:rStyle w:val="Collegamentoipertestuale"/>
            <w:color w:val="CE2B30"/>
          </w:rPr>
          <w:t>Calabria</w:t>
        </w:r>
      </w:hyperlink>
      <w:r>
        <w:t>, </w:t>
      </w:r>
      <w:hyperlink r:id="rId23" w:tgtFrame="_blank" w:history="1">
        <w:r>
          <w:rPr>
            <w:rStyle w:val="Collegamentoipertestuale"/>
            <w:color w:val="CE2B30"/>
          </w:rPr>
          <w:t>Campania</w:t>
        </w:r>
      </w:hyperlink>
      <w:r>
        <w:t>, </w:t>
      </w:r>
      <w:hyperlink r:id="rId24" w:tgtFrame="_blank" w:history="1">
        <w:r>
          <w:rPr>
            <w:rStyle w:val="Collegamentoipertestuale"/>
            <w:color w:val="CE2B30"/>
          </w:rPr>
          <w:t>Emilia Romagna</w:t>
        </w:r>
      </w:hyperlink>
      <w:r>
        <w:t>, </w:t>
      </w:r>
      <w:hyperlink r:id="rId25" w:tgtFrame="_blank" w:history="1">
        <w:r>
          <w:rPr>
            <w:rStyle w:val="Collegamentoipertestuale"/>
            <w:color w:val="CE2B30"/>
          </w:rPr>
          <w:t>Friuli Venezia Giulia</w:t>
        </w:r>
      </w:hyperlink>
      <w:r>
        <w:t>, </w:t>
      </w:r>
      <w:hyperlink r:id="rId26" w:tgtFrame="_blank" w:history="1">
        <w:r>
          <w:rPr>
            <w:rStyle w:val="Collegamentoipertestuale"/>
            <w:color w:val="CE2B30"/>
          </w:rPr>
          <w:t>Lazio</w:t>
        </w:r>
      </w:hyperlink>
      <w:r>
        <w:t>, </w:t>
      </w:r>
      <w:hyperlink r:id="rId27" w:history="1">
        <w:r>
          <w:rPr>
            <w:rStyle w:val="Collegamentoipertestuale"/>
            <w:color w:val="CE2B30"/>
          </w:rPr>
          <w:t>Liguria</w:t>
        </w:r>
      </w:hyperlink>
      <w:r>
        <w:t>, </w:t>
      </w:r>
      <w:hyperlink r:id="rId28" w:tgtFrame="_blank" w:history="1">
        <w:r>
          <w:rPr>
            <w:rStyle w:val="Collegamentoipertestuale"/>
            <w:color w:val="CE2B30"/>
          </w:rPr>
          <w:t>Lombardia</w:t>
        </w:r>
      </w:hyperlink>
      <w:r>
        <w:t>, </w:t>
      </w:r>
      <w:hyperlink r:id="rId29" w:tgtFrame="_blank" w:history="1">
        <w:r>
          <w:rPr>
            <w:rStyle w:val="Collegamentoipertestuale"/>
            <w:color w:val="CE2B30"/>
          </w:rPr>
          <w:t>Marche</w:t>
        </w:r>
      </w:hyperlink>
      <w:r>
        <w:t>, </w:t>
      </w:r>
      <w:hyperlink r:id="rId30" w:tgtFrame="_blank" w:history="1">
        <w:r>
          <w:rPr>
            <w:rStyle w:val="Collegamentoipertestuale"/>
            <w:color w:val="CE2B30"/>
          </w:rPr>
          <w:t>Molise</w:t>
        </w:r>
      </w:hyperlink>
      <w:r>
        <w:t>, </w:t>
      </w:r>
      <w:hyperlink r:id="rId31" w:tgtFrame="_blank" w:history="1">
        <w:r>
          <w:rPr>
            <w:rStyle w:val="Collegamentoipertestuale"/>
            <w:color w:val="CE2B30"/>
          </w:rPr>
          <w:t>Piemonte</w:t>
        </w:r>
      </w:hyperlink>
      <w:r>
        <w:t>, </w:t>
      </w:r>
      <w:hyperlink r:id="rId32" w:history="1">
        <w:r>
          <w:rPr>
            <w:rStyle w:val="Collegamentoipertestuale"/>
            <w:color w:val="CE2B30"/>
          </w:rPr>
          <w:t>Puglia</w:t>
        </w:r>
      </w:hyperlink>
      <w:r>
        <w:t>, </w:t>
      </w:r>
      <w:hyperlink r:id="rId33" w:tgtFrame="_blank" w:history="1">
        <w:r>
          <w:rPr>
            <w:rStyle w:val="Collegamentoipertestuale"/>
            <w:color w:val="CE2B30"/>
          </w:rPr>
          <w:t>Sardegna</w:t>
        </w:r>
      </w:hyperlink>
      <w:r>
        <w:t>, </w:t>
      </w:r>
      <w:hyperlink r:id="rId34" w:tgtFrame="_blank" w:history="1">
        <w:r>
          <w:rPr>
            <w:rStyle w:val="Collegamentoipertestuale"/>
            <w:color w:val="CE2B30"/>
          </w:rPr>
          <w:t>Sicilia</w:t>
        </w:r>
      </w:hyperlink>
      <w:r>
        <w:t>, </w:t>
      </w:r>
      <w:hyperlink r:id="rId35" w:tgtFrame="_blank" w:history="1">
        <w:r>
          <w:rPr>
            <w:rStyle w:val="Collegamentoipertestuale"/>
            <w:color w:val="CE2B30"/>
          </w:rPr>
          <w:t>Toscana</w:t>
        </w:r>
      </w:hyperlink>
      <w:r>
        <w:t>, </w:t>
      </w:r>
      <w:hyperlink r:id="rId36" w:history="1">
        <w:r>
          <w:rPr>
            <w:rStyle w:val="Collegamentoipertestuale"/>
            <w:color w:val="CE2B30"/>
          </w:rPr>
          <w:t>Trentino Alto Adige</w:t>
        </w:r>
      </w:hyperlink>
      <w:r>
        <w:t>, </w:t>
      </w:r>
      <w:hyperlink r:id="rId37" w:tgtFrame="_blank" w:history="1">
        <w:r>
          <w:rPr>
            <w:rStyle w:val="Collegamentoipertestuale"/>
            <w:color w:val="CE2B30"/>
          </w:rPr>
          <w:t>Umbria</w:t>
        </w:r>
      </w:hyperlink>
      <w:r>
        <w:t>, </w:t>
      </w:r>
      <w:hyperlink r:id="rId38" w:tgtFrame="_blank" w:history="1">
        <w:r>
          <w:rPr>
            <w:rStyle w:val="Collegamentoipertestuale"/>
            <w:color w:val="CE2B30"/>
          </w:rPr>
          <w:t>Valle d'Aosta</w:t>
        </w:r>
      </w:hyperlink>
      <w:r>
        <w:t>, </w:t>
      </w:r>
      <w:hyperlink r:id="rId39" w:tgtFrame="_blank" w:history="1">
        <w:r>
          <w:rPr>
            <w:rStyle w:val="Collegamentoipertestuale"/>
            <w:color w:val="CE2B30"/>
          </w:rPr>
          <w:t>Veneto</w:t>
        </w:r>
      </w:hyperlink>
    </w:p>
    <w:p w:rsidR="00E306A6" w:rsidRDefault="00E306A6" w:rsidP="00E306A6">
      <w:pPr>
        <w:pStyle w:val="NormaleWeb"/>
        <w:spacing w:before="0" w:beforeAutospacing="0"/>
      </w:pPr>
      <w:r>
        <w:lastRenderedPageBreak/>
        <w:t xml:space="preserve">Mettiamo a disposizione in formato aperto i dati utilizzati nell'articolo. Come </w:t>
      </w:r>
      <w:proofErr w:type="spellStart"/>
      <w:r>
        <w:t>openpolis</w:t>
      </w:r>
      <w:proofErr w:type="spellEnd"/>
      <w:r>
        <w:t xml:space="preserve"> li abbiamo raccolti e trattati così da poterli analizzare in relazione con altri </w:t>
      </w:r>
      <w:proofErr w:type="spellStart"/>
      <w:r>
        <w:t>dataset</w:t>
      </w:r>
      <w:proofErr w:type="spellEnd"/>
      <w:r>
        <w:t xml:space="preserve"> di fonte pubblica, con l'obiettivo di creare un'unica banca dati territoriale sui servizi a livello comunale e sub-comunale. Possono essere riutilizzati liberamente per analisi, iniziative di data </w:t>
      </w:r>
      <w:proofErr w:type="spellStart"/>
      <w:r>
        <w:t>journalism</w:t>
      </w:r>
      <w:proofErr w:type="spellEnd"/>
      <w:r>
        <w:t xml:space="preserve"> o anche per semplice consultazione. La fonte utilizzata per la presenza di biblioteche sul territorio è l'Anagrafe delle biblioteche, i dati sono stati raccolti nel 2017.</w:t>
      </w:r>
    </w:p>
    <w:p w:rsidR="00E306A6" w:rsidRDefault="00E306A6" w:rsidP="00E306A6">
      <w:pPr>
        <w:spacing w:line="300" w:lineRule="atLeast"/>
      </w:pPr>
      <w:r>
        <w:t>Chi: </w:t>
      </w:r>
      <w:hyperlink r:id="rId40" w:history="1">
        <w:r>
          <w:rPr>
            <w:rStyle w:val="Collegamentoipertestuale"/>
            <w:color w:val="CE2B30"/>
          </w:rPr>
          <w:t>famiglie</w:t>
        </w:r>
      </w:hyperlink>
      <w:r>
        <w:t>, </w:t>
      </w:r>
      <w:hyperlink r:id="rId41" w:history="1">
        <w:r>
          <w:rPr>
            <w:rStyle w:val="Collegamentoipertestuale"/>
            <w:color w:val="CE2B30"/>
          </w:rPr>
          <w:t>Istat</w:t>
        </w:r>
      </w:hyperlink>
      <w:r>
        <w:t>, </w:t>
      </w:r>
      <w:hyperlink r:id="rId42" w:history="1">
        <w:r>
          <w:rPr>
            <w:rStyle w:val="Collegamentoipertestuale"/>
            <w:color w:val="CE2B30"/>
          </w:rPr>
          <w:t>minori</w:t>
        </w:r>
      </w:hyperlink>
    </w:p>
    <w:p w:rsidR="00E306A6" w:rsidRDefault="00E306A6" w:rsidP="00E306A6">
      <w:pPr>
        <w:spacing w:line="300" w:lineRule="atLeast"/>
      </w:pPr>
      <w:r>
        <w:t>Cosa: </w:t>
      </w:r>
      <w:hyperlink r:id="rId43" w:history="1">
        <w:r>
          <w:rPr>
            <w:rStyle w:val="Collegamentoipertestuale"/>
            <w:color w:val="CE2B30"/>
          </w:rPr>
          <w:t>povertà</w:t>
        </w:r>
      </w:hyperlink>
      <w:r>
        <w:t>, </w:t>
      </w:r>
      <w:hyperlink r:id="rId44" w:history="1">
        <w:proofErr w:type="gramStart"/>
        <w:r>
          <w:rPr>
            <w:rStyle w:val="Collegamentoipertestuale"/>
            <w:color w:val="CE2B30"/>
          </w:rPr>
          <w:t>povertà</w:t>
        </w:r>
        <w:proofErr w:type="gramEnd"/>
        <w:r>
          <w:rPr>
            <w:rStyle w:val="Collegamentoipertestuale"/>
            <w:color w:val="CE2B30"/>
          </w:rPr>
          <w:t xml:space="preserve"> educativa</w:t>
        </w:r>
      </w:hyperlink>
    </w:p>
    <w:p w:rsidR="00E306A6" w:rsidRDefault="00E306A6" w:rsidP="00E306A6">
      <w:pPr>
        <w:spacing w:line="300" w:lineRule="atLeast"/>
      </w:pPr>
      <w:r>
        <w:t>Dove: </w:t>
      </w:r>
      <w:hyperlink r:id="rId45" w:history="1">
        <w:r>
          <w:rPr>
            <w:rStyle w:val="Collegamentoipertestuale"/>
            <w:color w:val="CE2B30"/>
          </w:rPr>
          <w:t>Abruzzo</w:t>
        </w:r>
      </w:hyperlink>
      <w:r>
        <w:t>, </w:t>
      </w:r>
      <w:hyperlink r:id="rId46" w:history="1">
        <w:r>
          <w:rPr>
            <w:rStyle w:val="Collegamentoipertestuale"/>
            <w:color w:val="CE2B30"/>
          </w:rPr>
          <w:t>Bari</w:t>
        </w:r>
      </w:hyperlink>
      <w:r>
        <w:t>, </w:t>
      </w:r>
      <w:hyperlink r:id="rId47" w:history="1">
        <w:r>
          <w:rPr>
            <w:rStyle w:val="Collegamentoipertestuale"/>
            <w:color w:val="CE2B30"/>
          </w:rPr>
          <w:t>Basilicata</w:t>
        </w:r>
      </w:hyperlink>
      <w:r>
        <w:t>, </w:t>
      </w:r>
      <w:hyperlink r:id="rId48" w:history="1">
        <w:r>
          <w:rPr>
            <w:rStyle w:val="Collegamentoipertestuale"/>
            <w:color w:val="CE2B30"/>
          </w:rPr>
          <w:t>Calabria</w:t>
        </w:r>
      </w:hyperlink>
      <w:r>
        <w:t>, </w:t>
      </w:r>
      <w:hyperlink r:id="rId49" w:history="1">
        <w:r>
          <w:rPr>
            <w:rStyle w:val="Collegamentoipertestuale"/>
            <w:color w:val="CE2B30"/>
          </w:rPr>
          <w:t>Campania</w:t>
        </w:r>
      </w:hyperlink>
      <w:r>
        <w:t>, </w:t>
      </w:r>
      <w:hyperlink r:id="rId50" w:history="1">
        <w:r>
          <w:rPr>
            <w:rStyle w:val="Collegamentoipertestuale"/>
            <w:color w:val="CE2B30"/>
          </w:rPr>
          <w:t>Friuli Venezia Giulia</w:t>
        </w:r>
      </w:hyperlink>
      <w:r>
        <w:t>, </w:t>
      </w:r>
      <w:hyperlink r:id="rId51" w:history="1">
        <w:r>
          <w:rPr>
            <w:rStyle w:val="Collegamentoipertestuale"/>
            <w:color w:val="CE2B30"/>
          </w:rPr>
          <w:t>Lazio</w:t>
        </w:r>
      </w:hyperlink>
      <w:r>
        <w:t>, </w:t>
      </w:r>
      <w:hyperlink r:id="rId52" w:history="1">
        <w:r>
          <w:rPr>
            <w:rStyle w:val="Collegamentoipertestuale"/>
            <w:color w:val="CE2B30"/>
          </w:rPr>
          <w:t>Lecce</w:t>
        </w:r>
      </w:hyperlink>
      <w:r>
        <w:t>, </w:t>
      </w:r>
      <w:hyperlink r:id="rId53" w:history="1">
        <w:r>
          <w:rPr>
            <w:rStyle w:val="Collegamentoipertestuale"/>
            <w:color w:val="CE2B30"/>
          </w:rPr>
          <w:t>Liguria</w:t>
        </w:r>
      </w:hyperlink>
      <w:r>
        <w:t>, </w:t>
      </w:r>
      <w:hyperlink r:id="rId54" w:history="1">
        <w:r>
          <w:rPr>
            <w:rStyle w:val="Collegamentoipertestuale"/>
            <w:color w:val="CE2B30"/>
          </w:rPr>
          <w:t>Lombardia</w:t>
        </w:r>
      </w:hyperlink>
      <w:r>
        <w:t>, </w:t>
      </w:r>
      <w:hyperlink r:id="rId55" w:history="1">
        <w:r>
          <w:rPr>
            <w:rStyle w:val="Collegamentoipertestuale"/>
            <w:color w:val="CE2B30"/>
          </w:rPr>
          <w:t>Marche</w:t>
        </w:r>
      </w:hyperlink>
      <w:r>
        <w:t>, </w:t>
      </w:r>
      <w:hyperlink r:id="rId56" w:history="1">
        <w:r>
          <w:rPr>
            <w:rStyle w:val="Collegamentoipertestuale"/>
            <w:color w:val="CE2B30"/>
          </w:rPr>
          <w:t>Molise</w:t>
        </w:r>
      </w:hyperlink>
      <w:r>
        <w:t>, </w:t>
      </w:r>
      <w:hyperlink r:id="rId57" w:history="1">
        <w:r>
          <w:rPr>
            <w:rStyle w:val="Collegamentoipertestuale"/>
            <w:color w:val="CE2B30"/>
          </w:rPr>
          <w:t>Napoli</w:t>
        </w:r>
      </w:hyperlink>
      <w:r>
        <w:t>, </w:t>
      </w:r>
      <w:hyperlink r:id="rId58" w:history="1">
        <w:r>
          <w:rPr>
            <w:rStyle w:val="Collegamentoipertestuale"/>
            <w:color w:val="CE2B30"/>
          </w:rPr>
          <w:t>Piemonte</w:t>
        </w:r>
      </w:hyperlink>
      <w:r>
        <w:t>, </w:t>
      </w:r>
      <w:hyperlink r:id="rId59" w:history="1">
        <w:r>
          <w:rPr>
            <w:rStyle w:val="Collegamentoipertestuale"/>
            <w:color w:val="CE2B30"/>
          </w:rPr>
          <w:t>Sardegna</w:t>
        </w:r>
      </w:hyperlink>
      <w:r>
        <w:t>, </w:t>
      </w:r>
      <w:hyperlink r:id="rId60" w:history="1">
        <w:r>
          <w:rPr>
            <w:rStyle w:val="Collegamentoipertestuale"/>
            <w:color w:val="CE2B30"/>
          </w:rPr>
          <w:t>Sicilia</w:t>
        </w:r>
      </w:hyperlink>
      <w:r>
        <w:t>, </w:t>
      </w:r>
      <w:hyperlink r:id="rId61" w:history="1">
        <w:r>
          <w:rPr>
            <w:rStyle w:val="Collegamentoipertestuale"/>
            <w:color w:val="CE2B30"/>
          </w:rPr>
          <w:t>Toscana</w:t>
        </w:r>
      </w:hyperlink>
      <w:r>
        <w:t>, </w:t>
      </w:r>
      <w:hyperlink r:id="rId62" w:history="1">
        <w:r>
          <w:rPr>
            <w:rStyle w:val="Collegamentoipertestuale"/>
            <w:color w:val="CE2B30"/>
          </w:rPr>
          <w:t>Trentino Alto Adige</w:t>
        </w:r>
      </w:hyperlink>
      <w:r>
        <w:t>, </w:t>
      </w:r>
      <w:hyperlink r:id="rId63" w:history="1">
        <w:r>
          <w:rPr>
            <w:rStyle w:val="Collegamentoipertestuale"/>
            <w:color w:val="CE2B30"/>
          </w:rPr>
          <w:t>Umbria</w:t>
        </w:r>
      </w:hyperlink>
      <w:r>
        <w:t>, </w:t>
      </w:r>
      <w:hyperlink r:id="rId64" w:history="1">
        <w:r>
          <w:rPr>
            <w:rStyle w:val="Collegamentoipertestuale"/>
            <w:color w:val="CE2B30"/>
          </w:rPr>
          <w:t>Valle d'Aosta</w:t>
        </w:r>
      </w:hyperlink>
      <w:r>
        <w:t>, </w:t>
      </w:r>
      <w:hyperlink r:id="rId65" w:history="1">
        <w:r>
          <w:rPr>
            <w:rStyle w:val="Collegamentoipertestuale"/>
            <w:color w:val="CE2B30"/>
          </w:rPr>
          <w:t>Veneto</w:t>
        </w:r>
      </w:hyperlink>
    </w:p>
    <w:p w:rsidR="00E306A6" w:rsidRDefault="00E306A6" w:rsidP="00E306A6">
      <w:pPr>
        <w:spacing w:line="240" w:lineRule="auto"/>
        <w:rPr>
          <w:b/>
          <w:bCs/>
          <w:color w:val="333333"/>
          <w:sz w:val="23"/>
          <w:szCs w:val="23"/>
        </w:rPr>
      </w:pPr>
      <w:r>
        <w:rPr>
          <w:b/>
          <w:bCs/>
          <w:color w:val="333333"/>
          <w:sz w:val="23"/>
          <w:szCs w:val="23"/>
        </w:rPr>
        <w:t>CORRELATI</w:t>
      </w:r>
    </w:p>
    <w:p w:rsidR="00E306A6" w:rsidRDefault="00E306A6" w:rsidP="00E306A6">
      <w:pPr>
        <w:spacing w:line="390" w:lineRule="atLeast"/>
        <w:rPr>
          <w:sz w:val="24"/>
          <w:szCs w:val="24"/>
        </w:rPr>
      </w:pPr>
      <w:r>
        <w:rPr>
          <w:noProof/>
          <w:color w:val="CE2B30"/>
          <w:lang w:eastAsia="it-IT"/>
        </w:rPr>
        <w:drawing>
          <wp:inline distT="0" distB="0" distL="0" distR="0">
            <wp:extent cx="7258050" cy="5181600"/>
            <wp:effectExtent l="19050" t="0" r="0" b="0"/>
            <wp:docPr id="2" name="Immagine 2" descr="https://www.openpolis.it/wp-content/uploads/2018/10/bambino-disegno-92x92.jpg">
              <a:hlinkClick xmlns:a="http://schemas.openxmlformats.org/drawingml/2006/main" r:id="rId66" tooltip="&quot;Asili nido, sono 4 le regioni che raggiungono l’obiettivo europeo Povertà educa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enpolis.it/wp-content/uploads/2018/10/bambino-disegno-92x92.jpg">
                      <a:hlinkClick r:id="rId66" tooltip="&quot;Asili nido, sono 4 le regioni che raggiungono l’obiettivo europeo Povertà educativa&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Titolo4"/>
        <w:spacing w:before="0" w:after="150" w:line="420" w:lineRule="atLeast"/>
        <w:rPr>
          <w:sz w:val="27"/>
          <w:szCs w:val="27"/>
        </w:rPr>
      </w:pPr>
      <w:hyperlink r:id="rId67" w:tooltip="Asili nido, sono 4 le regioni che raggiungono l’obiettivo europeo Povertà educativa" w:history="1">
        <w:r>
          <w:rPr>
            <w:rStyle w:val="entry-title-primary"/>
            <w:color w:val="333333"/>
            <w:sz w:val="27"/>
            <w:szCs w:val="27"/>
          </w:rPr>
          <w:t xml:space="preserve">Asili nido, sono </w:t>
        </w:r>
        <w:proofErr w:type="gramStart"/>
        <w:r>
          <w:rPr>
            <w:rStyle w:val="entry-title-primary"/>
            <w:color w:val="333333"/>
            <w:sz w:val="27"/>
            <w:szCs w:val="27"/>
          </w:rPr>
          <w:t>4</w:t>
        </w:r>
        <w:proofErr w:type="gramEnd"/>
        <w:r>
          <w:rPr>
            <w:rStyle w:val="entry-title-primary"/>
            <w:color w:val="333333"/>
            <w:sz w:val="27"/>
            <w:szCs w:val="27"/>
          </w:rPr>
          <w:t xml:space="preserve"> le regioni che raggiungono l’obiettivo europeo</w:t>
        </w:r>
      </w:hyperlink>
    </w:p>
    <w:p w:rsidR="00E306A6" w:rsidRDefault="00E306A6" w:rsidP="00E306A6">
      <w:pPr>
        <w:spacing w:line="450" w:lineRule="atLeast"/>
        <w:rPr>
          <w:sz w:val="23"/>
          <w:szCs w:val="23"/>
        </w:rPr>
      </w:pPr>
      <w:r>
        <w:rPr>
          <w:sz w:val="23"/>
          <w:szCs w:val="23"/>
          <w:shd w:val="clear" w:color="auto" w:fill="DCDCDC"/>
        </w:rPr>
        <w:t>Martedì 9 ottobre 2018</w:t>
      </w:r>
    </w:p>
    <w:p w:rsidR="00E306A6" w:rsidRDefault="00E306A6" w:rsidP="00E306A6">
      <w:pPr>
        <w:spacing w:line="390" w:lineRule="atLeast"/>
        <w:rPr>
          <w:sz w:val="24"/>
          <w:szCs w:val="24"/>
        </w:rPr>
      </w:pPr>
      <w:r>
        <w:rPr>
          <w:noProof/>
          <w:color w:val="CE2B30"/>
          <w:lang w:eastAsia="it-IT"/>
        </w:rPr>
        <w:lastRenderedPageBreak/>
        <w:drawing>
          <wp:inline distT="0" distB="0" distL="0" distR="0">
            <wp:extent cx="7258050" cy="5181600"/>
            <wp:effectExtent l="19050" t="0" r="0" b="0"/>
            <wp:docPr id="3" name="Immagine 3" descr="https://www.openpolis.it/wp-content/uploads/2018/10/banchi-vuoti-92x92.jpg">
              <a:hlinkClick xmlns:a="http://schemas.openxmlformats.org/drawingml/2006/main" r:id="rId68" tooltip="&quot;L’abbandono scolastico è un problema serio, al sud e non solo Povertà educa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enpolis.it/wp-content/uploads/2018/10/banchi-vuoti-92x92.jpg">
                      <a:hlinkClick r:id="rId68" tooltip="&quot;L’abbandono scolastico è un problema serio, al sud e non solo Povertà educativa&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Titolo4"/>
        <w:spacing w:before="0" w:after="150" w:line="420" w:lineRule="atLeast"/>
        <w:rPr>
          <w:sz w:val="27"/>
          <w:szCs w:val="27"/>
        </w:rPr>
      </w:pPr>
      <w:hyperlink r:id="rId69" w:tooltip="L’abbandono scolastico è un problema serio, al sud e non solo Povertà educativa" w:history="1">
        <w:r>
          <w:rPr>
            <w:rStyle w:val="entry-title-primary"/>
            <w:color w:val="333333"/>
            <w:sz w:val="27"/>
            <w:szCs w:val="27"/>
          </w:rPr>
          <w:t>L’abbandono scolastico è un problema serio, al sud e non solo</w:t>
        </w:r>
        <w:proofErr w:type="gramStart"/>
      </w:hyperlink>
      <w:proofErr w:type="gramEnd"/>
    </w:p>
    <w:p w:rsidR="00E306A6" w:rsidRDefault="00E306A6" w:rsidP="00E306A6">
      <w:pPr>
        <w:spacing w:line="450" w:lineRule="atLeast"/>
        <w:rPr>
          <w:sz w:val="23"/>
          <w:szCs w:val="23"/>
        </w:rPr>
      </w:pPr>
      <w:r>
        <w:rPr>
          <w:sz w:val="23"/>
          <w:szCs w:val="23"/>
          <w:shd w:val="clear" w:color="auto" w:fill="DCDCDC"/>
        </w:rPr>
        <w:t>Martedì 23 ottobre 2018</w:t>
      </w:r>
    </w:p>
    <w:p w:rsidR="00E306A6" w:rsidRDefault="00E306A6" w:rsidP="00E306A6">
      <w:pPr>
        <w:spacing w:line="390" w:lineRule="atLeast"/>
        <w:rPr>
          <w:sz w:val="24"/>
          <w:szCs w:val="24"/>
        </w:rPr>
      </w:pPr>
      <w:r>
        <w:rPr>
          <w:noProof/>
          <w:color w:val="CE2B30"/>
          <w:lang w:eastAsia="it-IT"/>
        </w:rPr>
        <w:lastRenderedPageBreak/>
        <w:drawing>
          <wp:inline distT="0" distB="0" distL="0" distR="0">
            <wp:extent cx="7258050" cy="5181600"/>
            <wp:effectExtent l="19050" t="0" r="0" b="0"/>
            <wp:docPr id="4" name="Immagine 4" descr="https://www.openpolis.it/wp-content/uploads/2018/10/in-sicilia-e-in-sardegna-gli-abbandoni-superano-il-20-92x92.png">
              <a:hlinkClick xmlns:a="http://schemas.openxmlformats.org/drawingml/2006/main" r:id="rId70" tooltip="&quot;In Sicilia e in Sardegna gli abbandoni superano il 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penpolis.it/wp-content/uploads/2018/10/in-sicilia-e-in-sardegna-gli-abbandoni-superano-il-20-92x92.png">
                      <a:hlinkClick r:id="rId70" tooltip="&quot;In Sicilia e in Sardegna gli abbandoni superano il 20%&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Titolo4"/>
        <w:spacing w:before="0" w:after="150" w:line="420" w:lineRule="atLeast"/>
        <w:rPr>
          <w:sz w:val="27"/>
          <w:szCs w:val="27"/>
        </w:rPr>
      </w:pPr>
      <w:hyperlink r:id="rId71" w:tooltip="In Sicilia e in Sardegna gli abbandoni superano il 20%" w:history="1">
        <w:r>
          <w:rPr>
            <w:rStyle w:val="Collegamentoipertestuale"/>
            <w:color w:val="333333"/>
            <w:sz w:val="27"/>
            <w:szCs w:val="27"/>
          </w:rPr>
          <w:t>In Sicilia e in Sardegna gli abbandoni superano il 20%</w:t>
        </w:r>
        <w:proofErr w:type="gramStart"/>
      </w:hyperlink>
      <w:proofErr w:type="gramEnd"/>
    </w:p>
    <w:p w:rsidR="00E306A6" w:rsidRDefault="00E306A6" w:rsidP="00E306A6">
      <w:pPr>
        <w:spacing w:line="450" w:lineRule="atLeast"/>
        <w:rPr>
          <w:sz w:val="23"/>
          <w:szCs w:val="23"/>
        </w:rPr>
      </w:pPr>
      <w:r>
        <w:rPr>
          <w:sz w:val="23"/>
          <w:szCs w:val="23"/>
          <w:shd w:val="clear" w:color="auto" w:fill="DCDCDC"/>
        </w:rPr>
        <w:t>Martedì 23 ottobre 2018</w:t>
      </w:r>
    </w:p>
    <w:p w:rsidR="00E306A6" w:rsidRDefault="00E306A6" w:rsidP="00E306A6">
      <w:pPr>
        <w:spacing w:line="240" w:lineRule="auto"/>
        <w:rPr>
          <w:b/>
          <w:bCs/>
          <w:color w:val="333333"/>
          <w:sz w:val="23"/>
          <w:szCs w:val="23"/>
        </w:rPr>
      </w:pPr>
      <w:r>
        <w:rPr>
          <w:b/>
          <w:bCs/>
          <w:color w:val="333333"/>
          <w:sz w:val="23"/>
          <w:szCs w:val="23"/>
        </w:rPr>
        <w:t>RECENTI</w:t>
      </w:r>
    </w:p>
    <w:p w:rsidR="00E306A6" w:rsidRDefault="00E306A6" w:rsidP="00E306A6">
      <w:pPr>
        <w:spacing w:line="390" w:lineRule="atLeast"/>
        <w:rPr>
          <w:sz w:val="24"/>
          <w:szCs w:val="24"/>
        </w:rPr>
      </w:pPr>
      <w:r>
        <w:rPr>
          <w:noProof/>
          <w:color w:val="CE2B30"/>
          <w:lang w:eastAsia="it-IT"/>
        </w:rPr>
        <w:lastRenderedPageBreak/>
        <w:drawing>
          <wp:inline distT="0" distB="0" distL="0" distR="0">
            <wp:extent cx="7258050" cy="5181600"/>
            <wp:effectExtent l="19050" t="0" r="0" b="0"/>
            <wp:docPr id="5" name="Immagine 5" descr="https://www.openpolis.it/wp-content/uploads/2018/10/BAMBINA-LEGGE-LIBRO-92x92.jpg">
              <a:hlinkClick xmlns:a="http://schemas.openxmlformats.org/drawingml/2006/main" r:id="rId72" tooltip="&quot;La diffusione delle biblioteche in 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enpolis.it/wp-content/uploads/2018/10/BAMBINA-LEGGE-LIBRO-92x92.jpg">
                      <a:hlinkClick r:id="rId72" tooltip="&quot;La diffusione delle biblioteche in Italia&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Titolo4"/>
        <w:spacing w:before="0" w:after="150" w:line="420" w:lineRule="atLeast"/>
        <w:rPr>
          <w:sz w:val="27"/>
          <w:szCs w:val="27"/>
        </w:rPr>
      </w:pPr>
      <w:hyperlink r:id="rId73" w:tooltip="La diffusione delle biblioteche in Italia" w:history="1">
        <w:r>
          <w:rPr>
            <w:rStyle w:val="Collegamentoipertestuale"/>
            <w:color w:val="333333"/>
            <w:sz w:val="27"/>
            <w:szCs w:val="27"/>
          </w:rPr>
          <w:t>La diffusione delle biblioteche in Italia</w:t>
        </w:r>
      </w:hyperlink>
    </w:p>
    <w:p w:rsidR="00E306A6" w:rsidRDefault="00E306A6" w:rsidP="00E306A6">
      <w:pPr>
        <w:spacing w:line="450" w:lineRule="atLeast"/>
        <w:rPr>
          <w:sz w:val="23"/>
          <w:szCs w:val="23"/>
        </w:rPr>
      </w:pPr>
      <w:r>
        <w:rPr>
          <w:sz w:val="23"/>
          <w:szCs w:val="23"/>
          <w:shd w:val="clear" w:color="auto" w:fill="DCDCDC"/>
        </w:rPr>
        <w:t>Martedì 6 novembre 2018</w:t>
      </w:r>
    </w:p>
    <w:p w:rsidR="00E306A6" w:rsidRDefault="00E306A6" w:rsidP="00E306A6">
      <w:pPr>
        <w:spacing w:line="390" w:lineRule="atLeast"/>
        <w:rPr>
          <w:sz w:val="24"/>
          <w:szCs w:val="24"/>
        </w:rPr>
      </w:pPr>
      <w:r>
        <w:rPr>
          <w:noProof/>
          <w:color w:val="CE2B30"/>
          <w:lang w:eastAsia="it-IT"/>
        </w:rPr>
        <w:lastRenderedPageBreak/>
        <w:drawing>
          <wp:inline distT="0" distB="0" distL="0" distR="0">
            <wp:extent cx="7258050" cy="5181600"/>
            <wp:effectExtent l="19050" t="0" r="0" b="0"/>
            <wp:docPr id="6" name="Immagine 6" descr="https://www.openpolis.it/wp-content/uploads/2018/10/bambina-pastelli-92x92.jpg">
              <a:hlinkClick xmlns:a="http://schemas.openxmlformats.org/drawingml/2006/main" r:id="rId74" tooltip="&quot;Il rischio disagio tra i bambini strani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penpolis.it/wp-content/uploads/2018/10/bambina-pastelli-92x92.jpg">
                      <a:hlinkClick r:id="rId74" tooltip="&quot;Il rischio disagio tra i bambini stranieri&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Titolo4"/>
        <w:spacing w:before="0" w:after="150" w:line="420" w:lineRule="atLeast"/>
        <w:rPr>
          <w:sz w:val="27"/>
          <w:szCs w:val="27"/>
        </w:rPr>
      </w:pPr>
      <w:hyperlink r:id="rId75" w:tooltip="Il rischio disagio tra i bambini stranieri" w:history="1">
        <w:r>
          <w:rPr>
            <w:rStyle w:val="Collegamentoipertestuale"/>
            <w:color w:val="333333"/>
            <w:sz w:val="27"/>
            <w:szCs w:val="27"/>
          </w:rPr>
          <w:t>Il rischio disagio tra i bambini stranieri</w:t>
        </w:r>
      </w:hyperlink>
    </w:p>
    <w:p w:rsidR="00E306A6" w:rsidRDefault="00E306A6" w:rsidP="00E306A6">
      <w:pPr>
        <w:spacing w:line="450" w:lineRule="atLeast"/>
        <w:rPr>
          <w:sz w:val="23"/>
          <w:szCs w:val="23"/>
        </w:rPr>
      </w:pPr>
      <w:r>
        <w:rPr>
          <w:sz w:val="23"/>
          <w:szCs w:val="23"/>
          <w:shd w:val="clear" w:color="auto" w:fill="DCDCDC"/>
        </w:rPr>
        <w:t>Martedì 30 ottobre 2018</w:t>
      </w:r>
    </w:p>
    <w:p w:rsidR="00E306A6" w:rsidRDefault="00E306A6" w:rsidP="00E306A6">
      <w:pPr>
        <w:pStyle w:val="Iniziomodulo-z"/>
      </w:pPr>
      <w:r>
        <w:t>Inizio modulo</w:t>
      </w:r>
    </w:p>
    <w:p w:rsidR="00E306A6" w:rsidRDefault="00E306A6" w:rsidP="00E306A6">
      <w:pPr>
        <w:spacing w:line="270" w:lineRule="atLeast"/>
        <w:ind w:left="-225" w:right="-225"/>
        <w:jc w:val="center"/>
        <w:rPr>
          <w:sz w:val="23"/>
          <w:szCs w:val="23"/>
        </w:rPr>
      </w:pPr>
      <w:r>
        <w:rPr>
          <w:sz w:val="23"/>
          <w:szCs w:val="23"/>
        </w:rPr>
        <w:t>NEWSLETTER</w:t>
      </w:r>
    </w:p>
    <w:p w:rsidR="00E306A6" w:rsidRDefault="00E306A6" w:rsidP="00E306A6">
      <w:pPr>
        <w:pStyle w:val="Titolo2"/>
        <w:spacing w:before="96" w:after="300" w:line="675" w:lineRule="atLeast"/>
        <w:ind w:left="-225" w:right="-225"/>
        <w:jc w:val="center"/>
        <w:rPr>
          <w:color w:val="333333"/>
          <w:sz w:val="53"/>
          <w:szCs w:val="53"/>
        </w:rPr>
      </w:pPr>
      <w:proofErr w:type="spellStart"/>
      <w:r>
        <w:rPr>
          <w:color w:val="333333"/>
          <w:sz w:val="53"/>
          <w:szCs w:val="53"/>
        </w:rPr>
        <w:t>Aggiornamentisu</w:t>
      </w:r>
      <w:proofErr w:type="spellEnd"/>
      <w:r>
        <w:rPr>
          <w:color w:val="333333"/>
          <w:sz w:val="53"/>
          <w:szCs w:val="53"/>
        </w:rPr>
        <w:t xml:space="preserve"> attività, campagne e ricerche di </w:t>
      </w:r>
      <w:proofErr w:type="spellStart"/>
      <w:r>
        <w:rPr>
          <w:color w:val="333333"/>
          <w:sz w:val="53"/>
          <w:szCs w:val="53"/>
        </w:rPr>
        <w:t>openpolis</w:t>
      </w:r>
      <w:proofErr w:type="spellEnd"/>
    </w:p>
    <w:p w:rsidR="00E306A6" w:rsidRDefault="00E306A6" w:rsidP="00E306A6">
      <w:pPr>
        <w:spacing w:line="270" w:lineRule="atLeast"/>
        <w:ind w:left="-225" w:right="-225"/>
        <w:jc w:val="center"/>
        <w:rPr>
          <w:sz w:val="23"/>
          <w:szCs w:val="23"/>
        </w:rPr>
      </w:pPr>
      <w:proofErr w:type="spellStart"/>
      <w:r>
        <w:rPr>
          <w:sz w:val="23"/>
          <w:szCs w:val="23"/>
        </w:rPr>
        <w:t>Email*Iscriviti</w:t>
      </w:r>
      <w:proofErr w:type="spellEnd"/>
    </w:p>
    <w:p w:rsidR="00E306A6" w:rsidRDefault="00E306A6" w:rsidP="00E306A6">
      <w:pPr>
        <w:pStyle w:val="Finemodulo-z"/>
      </w:pPr>
      <w:r>
        <w:t>Fine modulo</w:t>
      </w:r>
    </w:p>
    <w:p w:rsidR="00E306A6" w:rsidRDefault="00E306A6" w:rsidP="00E306A6">
      <w:pPr>
        <w:shd w:val="clear" w:color="auto" w:fill="FFFFFF"/>
        <w:spacing w:line="240" w:lineRule="auto"/>
        <w:rPr>
          <w:b/>
          <w:bCs/>
          <w:color w:val="CE2B30"/>
          <w:sz w:val="18"/>
          <w:szCs w:val="18"/>
        </w:rPr>
      </w:pPr>
      <w:r>
        <w:rPr>
          <w:b/>
          <w:bCs/>
          <w:color w:val="CE2B30"/>
          <w:sz w:val="18"/>
          <w:szCs w:val="18"/>
        </w:rPr>
        <w:t>PROSSIMO POST</w:t>
      </w:r>
    </w:p>
    <w:p w:rsidR="00E306A6" w:rsidRDefault="00E306A6" w:rsidP="00E306A6">
      <w:pPr>
        <w:shd w:val="clear" w:color="auto" w:fill="FFFFFF"/>
        <w:spacing w:line="270" w:lineRule="atLeast"/>
        <w:rPr>
          <w:sz w:val="21"/>
          <w:szCs w:val="21"/>
        </w:rPr>
      </w:pPr>
      <w:r>
        <w:rPr>
          <w:sz w:val="21"/>
          <w:szCs w:val="21"/>
        </w:rPr>
        <w:t xml:space="preserve">In Sicilia e in Sardegna gli abbandoni superano il </w:t>
      </w:r>
      <w:proofErr w:type="gramStart"/>
      <w:r>
        <w:rPr>
          <w:sz w:val="21"/>
          <w:szCs w:val="21"/>
        </w:rPr>
        <w:t>20%</w:t>
      </w:r>
      <w:proofErr w:type="gramEnd"/>
    </w:p>
    <w:p w:rsidR="00E306A6" w:rsidRDefault="00E306A6" w:rsidP="00E306A6">
      <w:pPr>
        <w:pStyle w:val="Titolo1"/>
        <w:spacing w:before="0" w:beforeAutospacing="0" w:after="0" w:afterAutospacing="0" w:line="900" w:lineRule="atLeast"/>
        <w:rPr>
          <w:sz w:val="75"/>
          <w:szCs w:val="75"/>
        </w:rPr>
      </w:pPr>
      <w:r>
        <w:rPr>
          <w:rStyle w:val="entry-title-primary"/>
          <w:rFonts w:eastAsiaTheme="majorEastAsia"/>
          <w:sz w:val="75"/>
          <w:szCs w:val="75"/>
        </w:rPr>
        <w:lastRenderedPageBreak/>
        <w:t xml:space="preserve">Asili nido, sono </w:t>
      </w:r>
      <w:proofErr w:type="gramStart"/>
      <w:r>
        <w:rPr>
          <w:rStyle w:val="entry-title-primary"/>
          <w:rFonts w:eastAsiaTheme="majorEastAsia"/>
          <w:sz w:val="75"/>
          <w:szCs w:val="75"/>
        </w:rPr>
        <w:t>4</w:t>
      </w:r>
      <w:proofErr w:type="gramEnd"/>
      <w:r>
        <w:rPr>
          <w:rStyle w:val="entry-title-primary"/>
          <w:rFonts w:eastAsiaTheme="majorEastAsia"/>
          <w:sz w:val="75"/>
          <w:szCs w:val="75"/>
        </w:rPr>
        <w:t xml:space="preserve"> le regioni che raggiungono l’obiettivo </w:t>
      </w:r>
      <w:proofErr w:type="spellStart"/>
      <w:r>
        <w:rPr>
          <w:rStyle w:val="entry-title-primary"/>
          <w:rFonts w:eastAsiaTheme="majorEastAsia"/>
          <w:sz w:val="75"/>
          <w:szCs w:val="75"/>
        </w:rPr>
        <w:t>europeo</w:t>
      </w:r>
      <w:r>
        <w:rPr>
          <w:rStyle w:val="entry-subtitle"/>
          <w:sz w:val="26"/>
          <w:szCs w:val="26"/>
        </w:rPr>
        <w:t>Povertà</w:t>
      </w:r>
      <w:proofErr w:type="spellEnd"/>
      <w:r>
        <w:rPr>
          <w:rStyle w:val="entry-subtitle"/>
          <w:sz w:val="26"/>
          <w:szCs w:val="26"/>
        </w:rPr>
        <w:t xml:space="preserve"> educativa</w:t>
      </w:r>
    </w:p>
    <w:p w:rsidR="00E306A6" w:rsidRDefault="00E306A6" w:rsidP="00E306A6">
      <w:pPr>
        <w:pStyle w:val="NormaleWeb"/>
        <w:spacing w:before="0" w:beforeAutospacing="0" w:line="390" w:lineRule="atLeast"/>
      </w:pPr>
      <w:r>
        <w:t xml:space="preserve">La quota prevista </w:t>
      </w:r>
      <w:proofErr w:type="gramStart"/>
      <w:r>
        <w:t>è</w:t>
      </w:r>
      <w:proofErr w:type="gramEnd"/>
      <w:r>
        <w:t xml:space="preserve"> 33 posti ogni 100 bambini sotto i 3 anni. La raggiungono Valle d’Aosta, Umbria, Emilia Romagna e Toscana. </w:t>
      </w:r>
      <w:proofErr w:type="gramStart"/>
      <w:r>
        <w:t>Sopra la soglia anche la provincia autonoma di Trento.</w:t>
      </w:r>
      <w:proofErr w:type="gramEnd"/>
    </w:p>
    <w:p w:rsidR="00E306A6" w:rsidRDefault="00E306A6" w:rsidP="00E306A6">
      <w:pPr>
        <w:pStyle w:val="NormaleWeb"/>
        <w:spacing w:before="0" w:beforeAutospacing="0" w:after="0" w:afterAutospacing="0" w:line="390" w:lineRule="atLeast"/>
      </w:pPr>
      <w:r>
        <w:rPr>
          <w:rStyle w:val="content-date"/>
          <w:sz w:val="26"/>
          <w:szCs w:val="26"/>
        </w:rPr>
        <w:t>Martedì 9 ottobre 2018</w:t>
      </w:r>
      <w:r>
        <w:t> | </w:t>
      </w:r>
      <w:hyperlink r:id="rId76" w:history="1">
        <w:r>
          <w:rPr>
            <w:rStyle w:val="Collegamentoipertestuale"/>
            <w:b/>
            <w:bCs/>
            <w:caps/>
            <w:color w:val="FFFFFF"/>
            <w:sz w:val="26"/>
            <w:szCs w:val="26"/>
          </w:rPr>
          <w:t>POVERTÀ EDUCATIVA</w:t>
        </w:r>
      </w:hyperlink>
    </w:p>
    <w:p w:rsidR="00E306A6" w:rsidRDefault="00E306A6" w:rsidP="00E306A6">
      <w:r>
        <w:rPr>
          <w:noProof/>
          <w:lang w:eastAsia="it-IT"/>
        </w:rPr>
        <w:drawing>
          <wp:inline distT="0" distB="0" distL="0" distR="0">
            <wp:extent cx="7258050" cy="5181600"/>
            <wp:effectExtent l="19050" t="0" r="0" b="0"/>
            <wp:docPr id="7" name="Immagine 7" descr="https://www.openpolis.it/wp-content/uploads/2018/10/bambino-disegno-1920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penpolis.it/wp-content/uploads/2018/10/bambino-disegno-1920x1280.jpg"/>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r>
        <w:t xml:space="preserve">Con il contributo </w:t>
      </w:r>
      <w:proofErr w:type="gramStart"/>
      <w:r>
        <w:t>di</w:t>
      </w:r>
      <w:proofErr w:type="gramEnd"/>
    </w:p>
    <w:p w:rsidR="00E306A6" w:rsidRDefault="00E306A6" w:rsidP="00E306A6">
      <w:pPr>
        <w:spacing w:before="180" w:after="225"/>
      </w:pPr>
      <w:r>
        <w:pict>
          <v:rect id="_x0000_i1025" style="width:0;height:.75pt" o:hralign="center" o:hrstd="t" o:hr="t" fillcolor="#a0a0a0" stroked="f"/>
        </w:pict>
      </w:r>
    </w:p>
    <w:p w:rsidR="00E306A6" w:rsidRDefault="00E306A6" w:rsidP="00E306A6">
      <w:pPr>
        <w:spacing w:before="180" w:after="225"/>
      </w:pPr>
      <w:r>
        <w:rPr>
          <w:noProof/>
          <w:color w:val="CE2B30"/>
          <w:lang w:eastAsia="it-IT"/>
        </w:rPr>
        <w:lastRenderedPageBreak/>
        <w:drawing>
          <wp:inline distT="0" distB="0" distL="0" distR="0">
            <wp:extent cx="7258050" cy="5181600"/>
            <wp:effectExtent l="19050" t="0" r="0" b="0"/>
            <wp:docPr id="9" name="Immagine 9" descr="https://www.openpolis.it/wp-content/uploads/2018/05/conibambini-logo-text-small-e1539338513963.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penpolis.it/wp-content/uploads/2018/05/conibambini-logo-text-small-e1539338513963.png">
                      <a:hlinkClick r:id="rId77" tgtFrame="&quot;_blank&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NormaleWeb"/>
        <w:spacing w:before="0" w:beforeAutospacing="0"/>
      </w:pPr>
      <w:r>
        <w:t xml:space="preserve">Gli asili nido spesso sono il primo luogo di socialità del minore al </w:t>
      </w:r>
      <w:proofErr w:type="gramStart"/>
      <w:r>
        <w:t>di</w:t>
      </w:r>
      <w:proofErr w:type="gramEnd"/>
      <w:r>
        <w:t xml:space="preserve"> fuori della famiglia di origine. Significa che può essere un’enorme </w:t>
      </w:r>
      <w:r>
        <w:rPr>
          <w:rStyle w:val="Enfasigrassetto"/>
          <w:b w:val="0"/>
          <w:bCs w:val="0"/>
        </w:rPr>
        <w:t>occasione per ridurre quel bagaglio di disuguaglianze</w:t>
      </w:r>
      <w:r>
        <w:t xml:space="preserve"> che ereditano, loro malgrado, i bambini provenienti da </w:t>
      </w:r>
      <w:proofErr w:type="gramStart"/>
      <w:r>
        <w:t>contesti</w:t>
      </w:r>
      <w:proofErr w:type="gramEnd"/>
      <w:r>
        <w:t xml:space="preserve"> svantaggiati. </w:t>
      </w:r>
      <w:proofErr w:type="gramStart"/>
      <w:r>
        <w:t>Un’opportunità formativa unica, tanto più equa quanto più disponibile anche per le famiglie in disagio economico o meno integrate nella soci</w:t>
      </w:r>
      <w:proofErr w:type="gramEnd"/>
      <w:r>
        <w:t>età.</w:t>
      </w:r>
    </w:p>
    <w:p w:rsidR="00E306A6" w:rsidRDefault="00E306A6" w:rsidP="00E306A6">
      <w:pPr>
        <w:pStyle w:val="NormaleWeb"/>
        <w:spacing w:before="0" w:beforeAutospacing="0" w:after="0" w:afterAutospacing="0"/>
      </w:pPr>
      <w:r>
        <w:t xml:space="preserve">Gli asili nido sono la prima opportunità educativa per i bambini che vengono da </w:t>
      </w:r>
      <w:proofErr w:type="gramStart"/>
      <w:r>
        <w:t>contesti</w:t>
      </w:r>
      <w:proofErr w:type="gramEnd"/>
      <w:r>
        <w:t xml:space="preserve"> svantaggiati.</w:t>
      </w:r>
    </w:p>
    <w:p w:rsidR="00E306A6" w:rsidRDefault="00E306A6" w:rsidP="00E306A6">
      <w:pPr>
        <w:pStyle w:val="NormaleWeb"/>
        <w:spacing w:before="0" w:beforeAutospacing="0"/>
      </w:pPr>
      <w:r>
        <w:t>La diffusione degli asili nido quindi </w:t>
      </w:r>
      <w:r>
        <w:rPr>
          <w:rStyle w:val="Enfasigrassetto"/>
          <w:b w:val="0"/>
          <w:bCs w:val="0"/>
        </w:rPr>
        <w:t>non riguarda solo la conciliazione della vita familiare con quella lavorativa</w:t>
      </w:r>
      <w:r>
        <w:t>. È vero che la loro assenza (o presenza a costi proibitivi) può essere un ostacolo insormontabile per la partecipazione delle donne al mondo del lavoro, con conseguenze negative sul reddito delle famiglie e quindi anche sulla condizione materiale dei figli. Ma </w:t>
      </w:r>
      <w:r>
        <w:rPr>
          <w:rStyle w:val="Enfasigrassetto"/>
          <w:b w:val="0"/>
          <w:bCs w:val="0"/>
        </w:rPr>
        <w:t xml:space="preserve">estendere la rete dei servizi per la prima infanzia (quella che coinvolge i bambini sotto i </w:t>
      </w:r>
      <w:proofErr w:type="gramStart"/>
      <w:r>
        <w:rPr>
          <w:rStyle w:val="Enfasigrassetto"/>
          <w:b w:val="0"/>
          <w:bCs w:val="0"/>
        </w:rPr>
        <w:t>3</w:t>
      </w:r>
      <w:proofErr w:type="gramEnd"/>
      <w:r>
        <w:rPr>
          <w:rStyle w:val="Enfasigrassetto"/>
          <w:b w:val="0"/>
          <w:bCs w:val="0"/>
        </w:rPr>
        <w:t xml:space="preserve"> anni) ha delle ricadute che non si limitano solo agli aspetti economici</w:t>
      </w:r>
      <w:r>
        <w:t>. Data la loro valenza formativa, rendere i servizi per la prima infanzia universali, più diffusi e accessibili, è una delle sfide decisive nella </w:t>
      </w:r>
      <w:r>
        <w:rPr>
          <w:rStyle w:val="Enfasigrassetto"/>
          <w:b w:val="0"/>
          <w:bCs w:val="0"/>
        </w:rPr>
        <w:t>lotta alla povertà educativa</w:t>
      </w:r>
      <w:r>
        <w:t>.</w:t>
      </w:r>
    </w:p>
    <w:p w:rsidR="00E306A6" w:rsidRDefault="00E306A6" w:rsidP="00E306A6">
      <w:r>
        <w:t>Un minore si trova in povertà educativa quando il suo diritto ad apprendere, formarsi, sviluppare capacità e competenze, coltivare le proprie aspirazioni è privato o compromesso. </w:t>
      </w:r>
      <w:r>
        <w:rPr>
          <w:rStyle w:val="read-more"/>
        </w:rPr>
        <w:t>Vai a </w:t>
      </w:r>
      <w:hyperlink r:id="rId78" w:history="1">
        <w:r>
          <w:rPr>
            <w:rStyle w:val="Collegamentoipertestuale"/>
            <w:color w:val="CE2B30"/>
          </w:rPr>
          <w:t>"Quali sono le cause della povertà educativa"</w:t>
        </w:r>
        <w:proofErr w:type="gramStart"/>
      </w:hyperlink>
      <w:proofErr w:type="gramEnd"/>
    </w:p>
    <w:p w:rsidR="00E306A6" w:rsidRDefault="00E306A6" w:rsidP="00E306A6">
      <w:pPr>
        <w:pStyle w:val="NormaleWeb"/>
        <w:spacing w:before="0" w:beforeAutospacing="0"/>
      </w:pPr>
      <w:r>
        <w:lastRenderedPageBreak/>
        <w:t>Per questo la normativa europea e quella nazionale hanno fissato degli obiettivi da raggiungere nell’offerta di asili nido. Il </w:t>
      </w:r>
      <w:hyperlink r:id="rId79" w:tgtFrame="_blank" w:history="1">
        <w:r>
          <w:rPr>
            <w:rStyle w:val="Collegamentoipertestuale"/>
            <w:color w:val="CE2B30"/>
          </w:rPr>
          <w:t>consiglio europeo tenuto a Barcellona nel 2002</w:t>
        </w:r>
      </w:hyperlink>
      <w:r>
        <w:t> ha posto come traguardo per gli stati membri che</w:t>
      </w:r>
      <w:r>
        <w:rPr>
          <w:rStyle w:val="Enfasigrassetto"/>
          <w:b w:val="0"/>
          <w:bCs w:val="0"/>
        </w:rPr>
        <w:t xml:space="preserve"> i posti disponibili nei servizi per la prima infanzia coprano almeno un terzo della domanda potenziale, cioè il 33% dei bambini sotto i </w:t>
      </w:r>
      <w:proofErr w:type="gramStart"/>
      <w:r>
        <w:rPr>
          <w:rStyle w:val="Enfasigrassetto"/>
          <w:b w:val="0"/>
          <w:bCs w:val="0"/>
        </w:rPr>
        <w:t>3</w:t>
      </w:r>
      <w:proofErr w:type="gramEnd"/>
      <w:r>
        <w:rPr>
          <w:rStyle w:val="Enfasigrassetto"/>
          <w:b w:val="0"/>
          <w:bCs w:val="0"/>
        </w:rPr>
        <w:t xml:space="preserve"> anni</w:t>
      </w:r>
      <w:r>
        <w:t>. Obiettivo recepito anche dalle leggi italiane, ultimo il </w:t>
      </w:r>
      <w:hyperlink r:id="rId80" w:tgtFrame="_blank" w:history="1">
        <w:r>
          <w:rPr>
            <w:rStyle w:val="Collegamentoipertestuale"/>
            <w:color w:val="CE2B30"/>
          </w:rPr>
          <w:t xml:space="preserve">decreto legislativo </w:t>
        </w:r>
        <w:proofErr w:type="gramStart"/>
        <w:r>
          <w:rPr>
            <w:rStyle w:val="Collegamentoipertestuale"/>
            <w:color w:val="CE2B30"/>
          </w:rPr>
          <w:t>65</w:t>
        </w:r>
        <w:proofErr w:type="gramEnd"/>
        <w:r>
          <w:rPr>
            <w:rStyle w:val="Collegamentoipertestuale"/>
            <w:color w:val="CE2B30"/>
          </w:rPr>
          <w:t xml:space="preserve"> del 2017</w:t>
        </w:r>
      </w:hyperlink>
      <w:r>
        <w:t> che ha ribadito questo impegno.</w:t>
      </w:r>
    </w:p>
    <w:p w:rsidR="00E306A6" w:rsidRDefault="00E306A6" w:rsidP="00E306A6">
      <w:pPr>
        <w:pStyle w:val="NormaleWeb"/>
        <w:spacing w:before="0" w:beforeAutospacing="0"/>
      </w:pPr>
      <w:hyperlink r:id="rId81" w:tgtFrame="_blank" w:history="1">
        <w:r>
          <w:rPr>
            <w:rStyle w:val="Collegamentoipertestuale"/>
            <w:color w:val="3D3D3D"/>
          </w:rPr>
          <w:t>Vuoi leggere le conclusioni del consiglio di Barcellona?</w:t>
        </w:r>
        <w:r>
          <w:rPr>
            <w:color w:val="3D3D3D"/>
          </w:rPr>
          <w:br/>
        </w:r>
        <w:r>
          <w:rPr>
            <w:rStyle w:val="Enfasigrassetto"/>
            <w:color w:val="333333"/>
          </w:rPr>
          <w:t>Vai al documento ufficiale</w:t>
        </w:r>
      </w:hyperlink>
      <w:r>
        <w:t>.</w:t>
      </w:r>
    </w:p>
    <w:p w:rsidR="00E306A6" w:rsidRDefault="00E306A6" w:rsidP="00E306A6">
      <w:pPr>
        <w:pStyle w:val="NormaleWeb"/>
        <w:spacing w:before="0" w:beforeAutospacing="0"/>
      </w:pPr>
      <w:r>
        <w:t>Alla luce degli obiettivi europei e nazionali, a che punto siamo? I dati più recenti, pubblicati da Eurostat lo </w:t>
      </w:r>
      <w:hyperlink r:id="rId82" w:tgtFrame="_blank" w:history="1">
        <w:r>
          <w:rPr>
            <w:rStyle w:val="Collegamentoipertestuale"/>
            <w:color w:val="CE2B30"/>
          </w:rPr>
          <w:t>scorso 8 maggio</w:t>
        </w:r>
      </w:hyperlink>
      <w:r>
        <w:t>, mostrano alcuni progressi, per quanto calcolati rispetto alla popolazione 0-3 anni. In questa fascia d’età, l’Italia è al 34% (Eurostat, 2016), mentre rispetto a quella 0-2 anni si colloca attorno al 23% (Istat, 2014/2015). L’obiettivo è tarato sul livello nazionale, quindi sono questi gli indicatori presi come principale riferimento.</w:t>
      </w:r>
    </w:p>
    <w:p w:rsidR="00E306A6" w:rsidRDefault="00E306A6" w:rsidP="00E306A6">
      <w:pPr>
        <w:pStyle w:val="NormaleWeb"/>
        <w:spacing w:before="0" w:beforeAutospacing="0"/>
      </w:pPr>
      <w:proofErr w:type="gramStart"/>
      <w:r>
        <w:t>Ma</w:t>
      </w:r>
      <w:proofErr w:type="gramEnd"/>
      <w:r>
        <w:t xml:space="preserve"> cosa sappiamo sulla </w:t>
      </w:r>
      <w:r>
        <w:rPr>
          <w:rStyle w:val="Enfasigrassetto"/>
          <w:b w:val="0"/>
          <w:bCs w:val="0"/>
        </w:rPr>
        <w:t>presenza di questi servizi nei diversi territori?</w:t>
      </w:r>
      <w:r>
        <w:t xml:space="preserve"> Ancora non possiamo registrare gli effetti di una crescita su comuni, province e regioni. I dati disponibili a livello locale, rilasciati da Istat nel dicembre scorso, si riferiscono all’anno educativo 2014/15, quando a livello nazionale la quota raggiunta si attestava al 23%. </w:t>
      </w:r>
      <w:proofErr w:type="gramStart"/>
      <w:r>
        <w:t>Ma</w:t>
      </w:r>
      <w:proofErr w:type="gramEnd"/>
      <w:r>
        <w:t>, anche se potrebbero non integrare eventuali progressi più recenti, consentono una valutazione sulla distribuzione dell’offerta sul territorio.</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Al vertice </w:t>
      </w:r>
      <w:proofErr w:type="spellStart"/>
      <w:r>
        <w:rPr>
          <w:rFonts w:ascii="Segoe UI" w:hAnsi="Segoe UI" w:cs="Segoe UI"/>
          <w:color w:val="333333"/>
          <w:sz w:val="32"/>
          <w:szCs w:val="32"/>
        </w:rPr>
        <w:t>Val</w:t>
      </w:r>
      <w:proofErr w:type="spellEnd"/>
      <w:r>
        <w:rPr>
          <w:rFonts w:ascii="Segoe UI" w:hAnsi="Segoe UI" w:cs="Segoe UI"/>
          <w:color w:val="333333"/>
          <w:sz w:val="32"/>
          <w:szCs w:val="32"/>
        </w:rPr>
        <w:t xml:space="preserve"> d’Aosta, Trentino e aree tosco-emiliane</w:t>
      </w:r>
    </w:p>
    <w:p w:rsidR="00E306A6" w:rsidRDefault="00E306A6" w:rsidP="00E306A6">
      <w:pPr>
        <w:pStyle w:val="NormaleWeb"/>
        <w:spacing w:before="240" w:beforeAutospacing="0"/>
      </w:pPr>
      <w:r>
        <w:t xml:space="preserve">I dati come dicevamo fanno riferimento al 2014. Disaggregati a livello regionale, mostrano come solo Valle d’Aosta, Umbria, Emilia Romagna, la provincia autonoma di Trento </w:t>
      </w:r>
      <w:proofErr w:type="gramStart"/>
      <w:r>
        <w:t>superino</w:t>
      </w:r>
      <w:proofErr w:type="gramEnd"/>
      <w:r>
        <w:t xml:space="preserve"> la soglia del 33%. La Toscana l’ha </w:t>
      </w:r>
      <w:proofErr w:type="gramStart"/>
      <w:r>
        <w:t>praticamente</w:t>
      </w:r>
      <w:proofErr w:type="gramEnd"/>
      <w:r>
        <w:t xml:space="preserve"> raggiunta, con un dato di poco inferiore (32,7%).</w:t>
      </w:r>
    </w:p>
    <w:p w:rsidR="00E306A6" w:rsidRDefault="00E306A6" w:rsidP="00E306A6">
      <w:pPr>
        <w:pStyle w:val="Titolo2"/>
        <w:spacing w:before="96"/>
        <w:rPr>
          <w:rFonts w:ascii="Segoe UI" w:hAnsi="Segoe UI" w:cs="Segoe UI"/>
          <w:color w:val="333333"/>
          <w:sz w:val="38"/>
          <w:szCs w:val="38"/>
        </w:rPr>
      </w:pPr>
      <w:hyperlink r:id="rId83" w:history="1">
        <w:r>
          <w:rPr>
            <w:rStyle w:val="Collegamentoipertestuale"/>
            <w:rFonts w:ascii="Segoe UI" w:hAnsi="Segoe UI" w:cs="Segoe UI"/>
            <w:b w:val="0"/>
            <w:bCs w:val="0"/>
            <w:color w:val="333333"/>
            <w:sz w:val="38"/>
            <w:szCs w:val="38"/>
          </w:rPr>
          <w:t>Più asili nido nel centro-nord</w:t>
        </w:r>
      </w:hyperlink>
    </w:p>
    <w:p w:rsidR="00E306A6" w:rsidRDefault="00E306A6" w:rsidP="00E306A6">
      <w:pPr>
        <w:pStyle w:val="Titolo3"/>
        <w:spacing w:after="480"/>
        <w:rPr>
          <w:rFonts w:ascii="Segoe UI" w:hAnsi="Segoe UI" w:cs="Segoe UI"/>
          <w:color w:val="333333"/>
          <w:sz w:val="32"/>
          <w:szCs w:val="32"/>
        </w:rPr>
      </w:pPr>
      <w:hyperlink r:id="rId84" w:history="1">
        <w:r>
          <w:rPr>
            <w:rStyle w:val="Collegamentoipertestuale"/>
            <w:rFonts w:ascii="Segoe UI" w:hAnsi="Segoe UI" w:cs="Segoe UI"/>
            <w:b w:val="0"/>
            <w:bCs w:val="0"/>
            <w:color w:val="333333"/>
            <w:sz w:val="32"/>
            <w:szCs w:val="32"/>
          </w:rPr>
          <w:t xml:space="preserve">Numero di posti disponibili in asili nido e servizi prima infanzia per 100 residenti tra </w:t>
        </w:r>
        <w:proofErr w:type="gramStart"/>
        <w:r>
          <w:rPr>
            <w:rStyle w:val="Collegamentoipertestuale"/>
            <w:rFonts w:ascii="Segoe UI" w:hAnsi="Segoe UI" w:cs="Segoe UI"/>
            <w:b w:val="0"/>
            <w:bCs w:val="0"/>
            <w:color w:val="333333"/>
            <w:sz w:val="32"/>
            <w:szCs w:val="32"/>
          </w:rPr>
          <w:t>0</w:t>
        </w:r>
        <w:proofErr w:type="gramEnd"/>
        <w:r>
          <w:rPr>
            <w:rStyle w:val="Collegamentoipertestuale"/>
            <w:rFonts w:ascii="Segoe UI" w:hAnsi="Segoe UI" w:cs="Segoe UI"/>
            <w:b w:val="0"/>
            <w:bCs w:val="0"/>
            <w:color w:val="333333"/>
            <w:sz w:val="32"/>
            <w:szCs w:val="32"/>
          </w:rPr>
          <w:t xml:space="preserve"> e 2 anni (2014/15)</w:t>
        </w:r>
      </w:hyperlink>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12 dicembre 2017)</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Il resto del centro-nord insegue</w:t>
      </w:r>
    </w:p>
    <w:p w:rsidR="00E306A6" w:rsidRDefault="00E306A6" w:rsidP="00E306A6">
      <w:pPr>
        <w:pStyle w:val="NormaleWeb"/>
        <w:spacing w:before="240" w:beforeAutospacing="0"/>
      </w:pPr>
      <w:r>
        <w:t xml:space="preserve">Tutte le altre sono ancora lontane dall'obiettivo europeo, con delle differenze </w:t>
      </w:r>
      <w:proofErr w:type="gramStart"/>
      <w:r>
        <w:t>significative</w:t>
      </w:r>
      <w:proofErr w:type="gramEnd"/>
      <w:r>
        <w:t>. Le </w:t>
      </w:r>
      <w:r>
        <w:rPr>
          <w:rStyle w:val="Enfasigrassetto"/>
          <w:b w:val="0"/>
          <w:bCs w:val="0"/>
        </w:rPr>
        <w:t xml:space="preserve">restanti regioni centro-settentrionali si collocano comunque </w:t>
      </w:r>
      <w:proofErr w:type="gramStart"/>
      <w:r>
        <w:rPr>
          <w:rStyle w:val="Enfasigrassetto"/>
          <w:b w:val="0"/>
          <w:bCs w:val="0"/>
        </w:rPr>
        <w:t>al di sopra della</w:t>
      </w:r>
      <w:proofErr w:type="gramEnd"/>
      <w:r>
        <w:rPr>
          <w:rStyle w:val="Enfasigrassetto"/>
          <w:b w:val="0"/>
          <w:bCs w:val="0"/>
        </w:rPr>
        <w:t xml:space="preserve"> media italiana in quel periodo</w:t>
      </w:r>
      <w:r>
        <w:t>, con un dato che varia tra il 25,4% del Piemonte e il 28,8% della Liguria. Questo</w:t>
      </w:r>
      <w:r>
        <w:rPr>
          <w:rStyle w:val="Enfasicorsivo"/>
        </w:rPr>
        <w:t> blocco del centro-nord</w:t>
      </w:r>
      <w:r>
        <w:t xml:space="preserve">, </w:t>
      </w:r>
      <w:proofErr w:type="gramStart"/>
      <w:r>
        <w:t>a cui</w:t>
      </w:r>
      <w:proofErr w:type="gramEnd"/>
      <w:r>
        <w:t xml:space="preserve"> si aggiunge la Sardegna con un significativo 27,9%, nei prossimi anni potrebbe avvicinarsi o addirittura raggiungere il 33%. </w:t>
      </w:r>
      <w:proofErr w:type="gramStart"/>
      <w:r>
        <w:t>Dal momento che</w:t>
      </w:r>
      <w:proofErr w:type="gramEnd"/>
      <w:r>
        <w:t xml:space="preserve"> comprende anche territori molto popolosi (come Lombardia, Lazio, Veneto), una performance positiva potrebbe migliorare in modo significativo il dato nazionale.</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lastRenderedPageBreak/>
        <w:t>Il sud ancora indietro</w:t>
      </w:r>
    </w:p>
    <w:p w:rsidR="00E306A6" w:rsidRDefault="00E306A6" w:rsidP="00E306A6">
      <w:pPr>
        <w:pStyle w:val="NormaleWeb"/>
        <w:spacing w:before="240" w:beforeAutospacing="0"/>
      </w:pPr>
      <w:r>
        <w:t>Colpisce invece come </w:t>
      </w:r>
      <w:r>
        <w:rPr>
          <w:rStyle w:val="Enfasigrassetto"/>
          <w:b w:val="0"/>
          <w:bCs w:val="0"/>
        </w:rPr>
        <w:t>in fondo alla classifica si trovino solo regioni del mezzogiorno</w:t>
      </w:r>
      <w:r>
        <w:t xml:space="preserve">. Mentre Molise e Abruzzo mantengono un dato comunque in linea con la media italiana registrata in quell'anno, se ci spostiamo </w:t>
      </w:r>
      <w:proofErr w:type="gramStart"/>
      <w:r>
        <w:t>ancora</w:t>
      </w:r>
      <w:proofErr w:type="gramEnd"/>
      <w:r>
        <w:t xml:space="preserve"> a sud emerge una carenza di strutture dedicate alla prima infanzia, in alcuni casi drammatica.</w:t>
      </w:r>
    </w:p>
    <w:p w:rsidR="00E306A6" w:rsidRDefault="00E306A6" w:rsidP="00E306A6">
      <w:pPr>
        <w:pStyle w:val="NormaleWeb"/>
        <w:spacing w:before="0" w:beforeAutospacing="0"/>
      </w:pPr>
      <w:r>
        <w:rPr>
          <w:rStyle w:val="number"/>
          <w:rFonts w:eastAsiaTheme="majorEastAsia"/>
          <w:color w:val="CE2B30"/>
          <w:sz w:val="60"/>
          <w:szCs w:val="60"/>
        </w:rPr>
        <w:t>5 </w:t>
      </w:r>
      <w:r>
        <w:t>regioni, tutte nel mezzogiorno, non arrivano al 15% di copertura.</w:t>
      </w:r>
    </w:p>
    <w:p w:rsidR="00E306A6" w:rsidRDefault="00E306A6" w:rsidP="00E306A6">
      <w:pPr>
        <w:pStyle w:val="NormaleWeb"/>
        <w:spacing w:before="0" w:beforeAutospacing="0"/>
      </w:pPr>
      <w:r>
        <w:t xml:space="preserve">In tre grandi regioni meridionali come Sicilia, Calabria e Campania, i posti disponibili non bastano nemmeno per un bambino su </w:t>
      </w:r>
      <w:proofErr w:type="gramStart"/>
      <w:r>
        <w:t>10</w:t>
      </w:r>
      <w:proofErr w:type="gramEnd"/>
      <w:r>
        <w:t>. E il dato regionale può comunque nascondere delle notevoli differenze a livello locale, che possiamo provare a ricostruire mappando la copertura per singolo comune.</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Perché il dato regionale non dice tutto</w:t>
      </w:r>
    </w:p>
    <w:p w:rsidR="00E306A6" w:rsidRDefault="00E306A6" w:rsidP="00E306A6">
      <w:pPr>
        <w:pStyle w:val="NormaleWeb"/>
        <w:spacing w:before="240" w:beforeAutospacing="0"/>
      </w:pPr>
      <w:proofErr w:type="gramStart"/>
      <w:r>
        <w:t>A una prima vista la mappa dell'offerta di servizi per comune conferma quanto visto finora.</w:t>
      </w:r>
      <w:proofErr w:type="gramEnd"/>
    </w:p>
    <w:p w:rsidR="00E306A6" w:rsidRDefault="00E306A6" w:rsidP="00E306A6">
      <w:pPr>
        <w:pStyle w:val="NormaleWeb"/>
        <w:spacing w:before="0" w:beforeAutospacing="0"/>
      </w:pPr>
      <w:r>
        <w:rPr>
          <w:noProof/>
        </w:rPr>
        <w:drawing>
          <wp:inline distT="0" distB="0" distL="0" distR="0">
            <wp:extent cx="7258050" cy="5181600"/>
            <wp:effectExtent l="19050" t="0" r="0" b="0"/>
            <wp:docPr id="10" name="Immagine 10" descr="https://www.openpolis.it/wp-content/uploads/2018/05/ital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penpolis.it/wp-content/uploads/2018/05/italia-1.png"/>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NormaleWeb"/>
        <w:spacing w:before="0" w:beforeAutospacing="0"/>
      </w:pPr>
      <w:r>
        <w:lastRenderedPageBreak/>
        <w:t xml:space="preserve">Da Roma in giù i colori diventano sempre più tenui, indicando una </w:t>
      </w:r>
      <w:proofErr w:type="gramStart"/>
      <w:r>
        <w:t>carenza</w:t>
      </w:r>
      <w:proofErr w:type="gramEnd"/>
      <w:r>
        <w:t xml:space="preserve"> di strutture rispetto ai bambini residenti. </w:t>
      </w:r>
      <w:proofErr w:type="gramStart"/>
      <w:r>
        <w:t>Ma</w:t>
      </w:r>
      <w:proofErr w:type="gramEnd"/>
      <w:r>
        <w:t> </w:t>
      </w:r>
      <w:r>
        <w:rPr>
          <w:rStyle w:val="Enfasigrassetto"/>
          <w:b w:val="0"/>
          <w:bCs w:val="0"/>
        </w:rPr>
        <w:t>questa è</w:t>
      </w:r>
      <w:r>
        <w:t> </w:t>
      </w:r>
      <w:r>
        <w:rPr>
          <w:rStyle w:val="Enfasigrassetto"/>
          <w:b w:val="0"/>
          <w:bCs w:val="0"/>
        </w:rPr>
        <w:t>solo una parte del racconto</w:t>
      </w:r>
      <w:r>
        <w:t>.</w:t>
      </w:r>
    </w:p>
    <w:p w:rsidR="00E306A6" w:rsidRDefault="00E306A6" w:rsidP="00E306A6">
      <w:pPr>
        <w:pStyle w:val="NormaleWeb"/>
        <w:spacing w:before="0" w:beforeAutospacing="0" w:after="0" w:afterAutospacing="0"/>
      </w:pPr>
      <w:r>
        <w:t>Solo il dettaglio comunale indica la reale diffusione dei servizi.</w:t>
      </w:r>
    </w:p>
    <w:p w:rsidR="00E306A6" w:rsidRDefault="00E306A6" w:rsidP="00E306A6">
      <w:pPr>
        <w:pStyle w:val="NormaleWeb"/>
        <w:spacing w:before="0" w:beforeAutospacing="0"/>
      </w:pPr>
      <w:r>
        <w:t xml:space="preserve">Se si osserva più </w:t>
      </w:r>
      <w:proofErr w:type="gramStart"/>
      <w:r>
        <w:t>attentamente,</w:t>
      </w:r>
      <w:proofErr w:type="gramEnd"/>
      <w:r>
        <w:t xml:space="preserve"> la </w:t>
      </w:r>
      <w:r>
        <w:rPr>
          <w:rStyle w:val="Enfasigrassetto"/>
          <w:b w:val="0"/>
          <w:bCs w:val="0"/>
        </w:rPr>
        <w:t>media regionale nasconde realtà molto diversificate</w:t>
      </w:r>
      <w:r>
        <w:t xml:space="preserve">, anche interne alla stessa regione. Nessuna è perfettamente omogenea. Anche nei territori meno serviti, ad esempio la Puglia, quart'ultima in classifica con il 12,6%, non </w:t>
      </w:r>
      <w:proofErr w:type="gramStart"/>
      <w:r>
        <w:t>mancano</w:t>
      </w:r>
      <w:proofErr w:type="gramEnd"/>
      <w:r>
        <w:t xml:space="preserve"> città con un'offerta non troppo dissimile da quella del centro-nord, come Lecce (24,4%) e Foggia (24,1%). </w:t>
      </w:r>
      <w:proofErr w:type="gramStart"/>
      <w:r>
        <w:t>Ma</w:t>
      </w:r>
      <w:proofErr w:type="gramEnd"/>
      <w:r>
        <w:t> </w:t>
      </w:r>
      <w:r>
        <w:rPr>
          <w:rStyle w:val="Enfasigrassetto"/>
          <w:b w:val="0"/>
          <w:bCs w:val="0"/>
        </w:rPr>
        <w:t>allontanandoci dai centri, l'offerta può anche diminuire</w:t>
      </w:r>
      <w:r>
        <w:t xml:space="preserve"> drasticamente. Nel foggiano solo il capoluogo e altri </w:t>
      </w:r>
      <w:proofErr w:type="gramStart"/>
      <w:r>
        <w:t>3</w:t>
      </w:r>
      <w:proofErr w:type="gramEnd"/>
      <w:r>
        <w:t xml:space="preserve"> comuni (Bovino, </w:t>
      </w:r>
      <w:proofErr w:type="spellStart"/>
      <w:r>
        <w:t>Orsara</w:t>
      </w:r>
      <w:proofErr w:type="spellEnd"/>
      <w:r>
        <w:t xml:space="preserve"> di Puglia, </w:t>
      </w:r>
      <w:proofErr w:type="spellStart"/>
      <w:r>
        <w:t>Castelluccio</w:t>
      </w:r>
      <w:proofErr w:type="spellEnd"/>
      <w:r>
        <w:t xml:space="preserve"> dei Sauri) superano la quota del 20%: di conseguenza la media provinciale è molto più bassa e si attesta al 10,1%.</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I capoluoghi spesso fanno meglio degli </w:t>
      </w:r>
      <w:proofErr w:type="gramStart"/>
      <w:r>
        <w:rPr>
          <w:rFonts w:ascii="Segoe UI" w:hAnsi="Segoe UI" w:cs="Segoe UI"/>
          <w:color w:val="333333"/>
          <w:sz w:val="32"/>
          <w:szCs w:val="32"/>
        </w:rPr>
        <w:t>altri</w:t>
      </w:r>
      <w:proofErr w:type="gramEnd"/>
    </w:p>
    <w:p w:rsidR="00E306A6" w:rsidRDefault="00E306A6" w:rsidP="00E306A6">
      <w:pPr>
        <w:pStyle w:val="NormaleWeb"/>
        <w:spacing w:before="240" w:beforeAutospacing="0"/>
      </w:pPr>
      <w:r>
        <w:t>Un primo elemento da considerare è che le </w:t>
      </w:r>
      <w:r>
        <w:rPr>
          <w:rStyle w:val="Enfasigrassetto"/>
          <w:b w:val="0"/>
          <w:bCs w:val="0"/>
        </w:rPr>
        <w:t>città maggiori propongono un'offerta di servizi per la prima infanzia generalmente più ampia</w:t>
      </w:r>
      <w:r>
        <w:t xml:space="preserve"> degli altri comuni. La classifica regionale ci ha indicato che solo una minoranza di regioni raggiunge l'obiettivo europeo del 33%. Al contrario, se osserviamo unicamente </w:t>
      </w:r>
      <w:proofErr w:type="gramStart"/>
      <w:r>
        <w:t>i comuni capoluogo</w:t>
      </w:r>
      <w:proofErr w:type="gramEnd"/>
      <w:r>
        <w:t>, ben </w:t>
      </w:r>
      <w:r>
        <w:rPr>
          <w:rStyle w:val="Enfasigrassetto"/>
          <w:b w:val="0"/>
          <w:bCs w:val="0"/>
        </w:rPr>
        <w:t>14 su 21 hanno già superato quella soglia</w:t>
      </w:r>
      <w:r>
        <w:t>. In alcuni casi anche con percentuali considerevoli.</w:t>
      </w:r>
    </w:p>
    <w:p w:rsidR="00E306A6" w:rsidRDefault="00E306A6" w:rsidP="00E306A6">
      <w:pPr>
        <w:pStyle w:val="Titolo2"/>
        <w:spacing w:before="96"/>
        <w:rPr>
          <w:rFonts w:ascii="Segoe UI" w:hAnsi="Segoe UI" w:cs="Segoe UI"/>
          <w:color w:val="333333"/>
          <w:sz w:val="38"/>
          <w:szCs w:val="38"/>
        </w:rPr>
      </w:pPr>
      <w:hyperlink r:id="rId85" w:history="1">
        <w:r>
          <w:rPr>
            <w:rStyle w:val="Collegamentoipertestuale"/>
            <w:rFonts w:ascii="Segoe UI" w:hAnsi="Segoe UI" w:cs="Segoe UI"/>
            <w:b w:val="0"/>
            <w:bCs w:val="0"/>
            <w:color w:val="333333"/>
            <w:sz w:val="38"/>
            <w:szCs w:val="38"/>
          </w:rPr>
          <w:t>Asili nido più presenti nei capoluoghi del centro-nord</w:t>
        </w:r>
      </w:hyperlink>
    </w:p>
    <w:p w:rsidR="00E306A6" w:rsidRDefault="00E306A6" w:rsidP="00E306A6">
      <w:pPr>
        <w:pStyle w:val="Titolo3"/>
        <w:spacing w:after="480"/>
        <w:rPr>
          <w:rFonts w:ascii="Segoe UI" w:hAnsi="Segoe UI" w:cs="Segoe UI"/>
          <w:color w:val="333333"/>
          <w:sz w:val="32"/>
          <w:szCs w:val="32"/>
        </w:rPr>
      </w:pPr>
      <w:hyperlink r:id="rId86" w:history="1">
        <w:r>
          <w:rPr>
            <w:rStyle w:val="Collegamentoipertestuale"/>
            <w:rFonts w:ascii="Segoe UI" w:hAnsi="Segoe UI" w:cs="Segoe UI"/>
            <w:b w:val="0"/>
            <w:bCs w:val="0"/>
            <w:color w:val="333333"/>
            <w:sz w:val="32"/>
            <w:szCs w:val="32"/>
          </w:rPr>
          <w:t xml:space="preserve">Numero di posti disponibili in asili nido e servizi prima infanzia per 100 residenti tra </w:t>
        </w:r>
        <w:proofErr w:type="gramStart"/>
        <w:r>
          <w:rPr>
            <w:rStyle w:val="Collegamentoipertestuale"/>
            <w:rFonts w:ascii="Segoe UI" w:hAnsi="Segoe UI" w:cs="Segoe UI"/>
            <w:b w:val="0"/>
            <w:bCs w:val="0"/>
            <w:color w:val="333333"/>
            <w:sz w:val="32"/>
            <w:szCs w:val="32"/>
          </w:rPr>
          <w:t>0</w:t>
        </w:r>
        <w:proofErr w:type="gramEnd"/>
        <w:r>
          <w:rPr>
            <w:rStyle w:val="Collegamentoipertestuale"/>
            <w:rFonts w:ascii="Segoe UI" w:hAnsi="Segoe UI" w:cs="Segoe UI"/>
            <w:b w:val="0"/>
            <w:bCs w:val="0"/>
            <w:color w:val="333333"/>
            <w:sz w:val="32"/>
            <w:szCs w:val="32"/>
          </w:rPr>
          <w:t xml:space="preserve"> e 2 anni (2014/15)</w:t>
        </w:r>
      </w:hyperlink>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12 dicembre 2017)</w:t>
      </w:r>
    </w:p>
    <w:p w:rsidR="00E306A6" w:rsidRDefault="00E306A6" w:rsidP="00E306A6">
      <w:pPr>
        <w:pStyle w:val="NormaleWeb"/>
        <w:spacing w:before="0" w:beforeAutospacing="0"/>
      </w:pPr>
      <w:r>
        <w:t xml:space="preserve">Aosta e Bolzano sfondano quota 50%; Trento, Bologna, Perugia, Roma, Cagliari e Firenze superano il 40%. </w:t>
      </w:r>
      <w:proofErr w:type="gramStart"/>
      <w:r>
        <w:t>Certo, </w:t>
      </w:r>
      <w:r>
        <w:rPr>
          <w:rStyle w:val="Enfasigrassetto"/>
          <w:b w:val="0"/>
          <w:bCs w:val="0"/>
        </w:rPr>
        <w:t>anche il dato sui capoluoghi fa riemergere la tendenza già delineata</w:t>
      </w:r>
      <w:proofErr w:type="gramEnd"/>
      <w:r>
        <w:t xml:space="preserve">. </w:t>
      </w:r>
      <w:proofErr w:type="gramStart"/>
      <w:r>
        <w:t xml:space="preserve">In testa, i centri delle regioni autonome e dell'area </w:t>
      </w:r>
      <w:proofErr w:type="spellStart"/>
      <w:r>
        <w:t>umbro-tosco-emiliana</w:t>
      </w:r>
      <w:proofErr w:type="spellEnd"/>
      <w:r>
        <w:t>, allargata in questo caso a Roma e Cagliari</w:t>
      </w:r>
      <w:proofErr w:type="gramEnd"/>
      <w:r>
        <w:t xml:space="preserve">. In fondo alla classifica, le </w:t>
      </w:r>
      <w:proofErr w:type="gramStart"/>
      <w:r>
        <w:t>3</w:t>
      </w:r>
      <w:proofErr w:type="gramEnd"/>
      <w:r>
        <w:t xml:space="preserve"> maggiori città del sud: Palermo, Napoli e Bari.</w:t>
      </w:r>
    </w:p>
    <w:p w:rsidR="00E306A6" w:rsidRDefault="00E306A6" w:rsidP="00E306A6">
      <w:pPr>
        <w:pStyle w:val="NormaleWeb"/>
        <w:spacing w:before="0" w:beforeAutospacing="0"/>
      </w:pPr>
      <w:r>
        <w:t>Questo</w:t>
      </w:r>
      <w:r>
        <w:rPr>
          <w:rStyle w:val="Enfasigrassetto"/>
          <w:b w:val="0"/>
          <w:bCs w:val="0"/>
        </w:rPr>
        <w:t> non deve portare a generalizzazioni</w:t>
      </w:r>
      <w:r>
        <w:t xml:space="preserve">. Come emerso dalla mappa, in quel sud che abbiamo </w:t>
      </w:r>
      <w:proofErr w:type="gramStart"/>
      <w:r>
        <w:t>visto</w:t>
      </w:r>
      <w:proofErr w:type="gramEnd"/>
      <w:r>
        <w:t xml:space="preserve"> essere più scoperto nei servizi per la prima infanzia, non mancano territori con colori più accesi. Eccezioni, che però suggeriscono come alcune realtà abbiano raggiunto livelli pari o superiori a quelli delle città centro-settentrionali. Al contrario, regioni che presentano una media alta possono nascondere forti squilibri interni.</w:t>
      </w:r>
    </w:p>
    <w:p w:rsidR="00E306A6" w:rsidRDefault="00E306A6" w:rsidP="00E306A6">
      <w:pPr>
        <w:pStyle w:val="NormaleWeb"/>
        <w:spacing w:before="0" w:beforeAutospacing="0"/>
      </w:pPr>
      <w:r>
        <w:t>Il fenomeno può essere ricostruito con l'</w:t>
      </w:r>
      <w:r>
        <w:rPr>
          <w:rStyle w:val="Enfasigrassetto"/>
          <w:b w:val="0"/>
          <w:bCs w:val="0"/>
        </w:rPr>
        <w:t>analisi di casi specifici</w:t>
      </w:r>
      <w:r>
        <w:t>, ad esempio quelli della Sardegna e della Campania.</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La forte disomogeneità interna della </w:t>
      </w:r>
      <w:proofErr w:type="gramStart"/>
      <w:r>
        <w:rPr>
          <w:rFonts w:ascii="Segoe UI" w:hAnsi="Segoe UI" w:cs="Segoe UI"/>
          <w:color w:val="333333"/>
          <w:sz w:val="32"/>
          <w:szCs w:val="32"/>
        </w:rPr>
        <w:t>Sardegna</w:t>
      </w:r>
      <w:proofErr w:type="gramEnd"/>
    </w:p>
    <w:p w:rsidR="00E306A6" w:rsidRDefault="00E306A6" w:rsidP="00E306A6">
      <w:pPr>
        <w:pStyle w:val="NormaleWeb"/>
        <w:spacing w:before="240" w:beforeAutospacing="0"/>
      </w:pPr>
      <w:r>
        <w:t xml:space="preserve">Con il 27,9%, la Sardegna rappresenta un'eccezione tra le regioni del mezzogiorno per il livello di copertura </w:t>
      </w:r>
      <w:proofErr w:type="gramStart"/>
      <w:r>
        <w:t>degli</w:t>
      </w:r>
      <w:proofErr w:type="gramEnd"/>
      <w:r>
        <w:t xml:space="preserve"> asili nido. Questo dato medio è il risultato di una </w:t>
      </w:r>
      <w:r>
        <w:rPr>
          <w:rStyle w:val="Enfasigrassetto"/>
          <w:b w:val="0"/>
          <w:bCs w:val="0"/>
        </w:rPr>
        <w:t>distribuzione non omogenea</w:t>
      </w:r>
      <w:r>
        <w:t xml:space="preserve">. </w:t>
      </w:r>
      <w:r>
        <w:lastRenderedPageBreak/>
        <w:t xml:space="preserve">Selezionando i </w:t>
      </w:r>
      <w:proofErr w:type="gramStart"/>
      <w:r>
        <w:t>10</w:t>
      </w:r>
      <w:proofErr w:type="gramEnd"/>
      <w:r>
        <w:t xml:space="preserve"> comuni dell'isola con più abitanti tra 0 e 2 anni, notiamo come si oscilli tra il 73% di Selargius e il 22% di Alghero, valore comunque in linea con la media nazionale.</w:t>
      </w:r>
    </w:p>
    <w:p w:rsidR="00E306A6" w:rsidRDefault="00E306A6" w:rsidP="00E306A6">
      <w:pPr>
        <w:pStyle w:val="Titolo2"/>
        <w:spacing w:before="96"/>
        <w:rPr>
          <w:rFonts w:ascii="Segoe UI" w:hAnsi="Segoe UI" w:cs="Segoe UI"/>
          <w:color w:val="333333"/>
          <w:sz w:val="38"/>
          <w:szCs w:val="38"/>
        </w:rPr>
      </w:pPr>
      <w:hyperlink r:id="rId87" w:history="1">
        <w:r>
          <w:rPr>
            <w:rStyle w:val="Collegamentoipertestuale"/>
            <w:rFonts w:ascii="Segoe UI" w:hAnsi="Segoe UI" w:cs="Segoe UI"/>
            <w:b w:val="0"/>
            <w:bCs w:val="0"/>
            <w:color w:val="333333"/>
            <w:sz w:val="38"/>
            <w:szCs w:val="38"/>
          </w:rPr>
          <w:t>Picchi nell’offerta di asili nido in alcuni comuni sardi</w:t>
        </w:r>
      </w:hyperlink>
    </w:p>
    <w:p w:rsidR="00E306A6" w:rsidRDefault="00E306A6" w:rsidP="00E306A6">
      <w:pPr>
        <w:pStyle w:val="Titolo3"/>
        <w:spacing w:after="480"/>
        <w:rPr>
          <w:rFonts w:ascii="Segoe UI" w:hAnsi="Segoe UI" w:cs="Segoe UI"/>
          <w:color w:val="333333"/>
          <w:sz w:val="32"/>
          <w:szCs w:val="32"/>
        </w:rPr>
      </w:pPr>
      <w:hyperlink r:id="rId88" w:history="1">
        <w:r>
          <w:rPr>
            <w:rStyle w:val="Collegamentoipertestuale"/>
            <w:rFonts w:ascii="Segoe UI" w:hAnsi="Segoe UI" w:cs="Segoe UI"/>
            <w:b w:val="0"/>
            <w:bCs w:val="0"/>
            <w:color w:val="333333"/>
            <w:sz w:val="32"/>
            <w:szCs w:val="32"/>
          </w:rPr>
          <w:t xml:space="preserve">Numero di posti disponibili in asili nido e servizi prima infanzia per 100 residenti tra </w:t>
        </w:r>
        <w:proofErr w:type="gramStart"/>
        <w:r>
          <w:rPr>
            <w:rStyle w:val="Collegamentoipertestuale"/>
            <w:rFonts w:ascii="Segoe UI" w:hAnsi="Segoe UI" w:cs="Segoe UI"/>
            <w:b w:val="0"/>
            <w:bCs w:val="0"/>
            <w:color w:val="333333"/>
            <w:sz w:val="32"/>
            <w:szCs w:val="32"/>
          </w:rPr>
          <w:t>0</w:t>
        </w:r>
        <w:proofErr w:type="gramEnd"/>
        <w:r>
          <w:rPr>
            <w:rStyle w:val="Collegamentoipertestuale"/>
            <w:rFonts w:ascii="Segoe UI" w:hAnsi="Segoe UI" w:cs="Segoe UI"/>
            <w:b w:val="0"/>
            <w:bCs w:val="0"/>
            <w:color w:val="333333"/>
            <w:sz w:val="32"/>
            <w:szCs w:val="32"/>
          </w:rPr>
          <w:t xml:space="preserve"> e 2 anni (2014/15)</w:t>
        </w:r>
      </w:hyperlink>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12 dicembre 2017)</w:t>
      </w:r>
    </w:p>
    <w:p w:rsidR="00E306A6" w:rsidRDefault="00E306A6" w:rsidP="00E306A6">
      <w:pPr>
        <w:pStyle w:val="NormaleWeb"/>
        <w:spacing w:before="0" w:beforeAutospacing="0"/>
      </w:pPr>
      <w:r>
        <w:t>Di rilievo il fatto che i due maggiori centri dell'isola, Sassari e Cagliari, abbiano superato largamente l'obiettivo europeo, rispettivamente con il 49,5% e il 41,3%.</w:t>
      </w:r>
    </w:p>
    <w:p w:rsidR="00E306A6" w:rsidRDefault="00E306A6" w:rsidP="00E306A6">
      <w:pPr>
        <w:pStyle w:val="NormaleWeb"/>
        <w:spacing w:before="0" w:beforeAutospacing="0"/>
      </w:pPr>
      <w:r>
        <w:t>Se invece ci si sposta </w:t>
      </w:r>
      <w:r>
        <w:rPr>
          <w:rStyle w:val="Enfasigrassetto"/>
          <w:b w:val="0"/>
          <w:bCs w:val="0"/>
        </w:rPr>
        <w:t>in aree meno centrali, la copertura dei servizi per la prima infanzia scende</w:t>
      </w:r>
      <w:r>
        <w:t> notevolmente. È il caso dei comuni dell'</w:t>
      </w:r>
      <w:proofErr w:type="spellStart"/>
      <w:r>
        <w:t>Ogliastra</w:t>
      </w:r>
      <w:proofErr w:type="spellEnd"/>
      <w:r>
        <w:t xml:space="preserve">, dove il dato si attesta al 13%. </w:t>
      </w:r>
      <w:proofErr w:type="gramStart"/>
      <w:r>
        <w:t>Ma</w:t>
      </w:r>
      <w:proofErr w:type="gramEnd"/>
      <w:r>
        <w:t xml:space="preserve"> anche in questo caso, si registra una notevole variabilità interna. Basta confrontare il dato dei due centri principali di questa provincia sarda ora abolita: </w:t>
      </w:r>
      <w:proofErr w:type="spellStart"/>
      <w:r>
        <w:t>Lanusei</w:t>
      </w:r>
      <w:proofErr w:type="spellEnd"/>
      <w:r>
        <w:t xml:space="preserve"> (34,4%) e Tortolì (11,1%).</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La Campania e l'eccezione Salerno</w:t>
      </w:r>
    </w:p>
    <w:p w:rsidR="00E306A6" w:rsidRDefault="00E306A6" w:rsidP="00E306A6">
      <w:pPr>
        <w:pStyle w:val="NormaleWeb"/>
        <w:spacing w:before="240" w:beforeAutospacing="0"/>
      </w:pPr>
      <w:r>
        <w:t>La Campania (6,4%) è all'ultimo posto tra le regioni e Napoli (7,9%) è al penultimo posto tra i capoluoghi regionali. In un panorama regionale contraddistinto da una popolazione giovanile numerosa e pochi asili nido, spicca - in controtendenza - la città di Salerno.</w:t>
      </w:r>
    </w:p>
    <w:p w:rsidR="00E306A6" w:rsidRDefault="00E306A6" w:rsidP="00E306A6">
      <w:pPr>
        <w:pStyle w:val="Titolo2"/>
        <w:spacing w:before="96"/>
        <w:rPr>
          <w:rFonts w:ascii="Segoe UI" w:hAnsi="Segoe UI" w:cs="Segoe UI"/>
          <w:color w:val="333333"/>
          <w:sz w:val="38"/>
          <w:szCs w:val="38"/>
        </w:rPr>
      </w:pPr>
      <w:hyperlink r:id="rId89" w:history="1">
        <w:r>
          <w:rPr>
            <w:rStyle w:val="Collegamentoipertestuale"/>
            <w:rFonts w:ascii="Segoe UI" w:hAnsi="Segoe UI" w:cs="Segoe UI"/>
            <w:b w:val="0"/>
            <w:bCs w:val="0"/>
            <w:color w:val="333333"/>
            <w:sz w:val="38"/>
            <w:szCs w:val="38"/>
          </w:rPr>
          <w:t>Asili nido, il divario tra Salerno e altri comuni campani</w:t>
        </w:r>
      </w:hyperlink>
    </w:p>
    <w:p w:rsidR="00E306A6" w:rsidRDefault="00E306A6" w:rsidP="00E306A6">
      <w:pPr>
        <w:pStyle w:val="Titolo3"/>
        <w:spacing w:after="480"/>
        <w:rPr>
          <w:rFonts w:ascii="Segoe UI" w:hAnsi="Segoe UI" w:cs="Segoe UI"/>
          <w:color w:val="333333"/>
          <w:sz w:val="32"/>
          <w:szCs w:val="32"/>
        </w:rPr>
      </w:pPr>
      <w:hyperlink r:id="rId90" w:history="1">
        <w:r>
          <w:rPr>
            <w:rStyle w:val="Collegamentoipertestuale"/>
            <w:rFonts w:ascii="Segoe UI" w:hAnsi="Segoe UI" w:cs="Segoe UI"/>
            <w:b w:val="0"/>
            <w:bCs w:val="0"/>
            <w:color w:val="333333"/>
            <w:sz w:val="32"/>
            <w:szCs w:val="32"/>
          </w:rPr>
          <w:t xml:space="preserve">Numero di posti disponibili in asili nido e servizi prima infanzia per 100 residenti tra </w:t>
        </w:r>
        <w:proofErr w:type="gramStart"/>
        <w:r>
          <w:rPr>
            <w:rStyle w:val="Collegamentoipertestuale"/>
            <w:rFonts w:ascii="Segoe UI" w:hAnsi="Segoe UI" w:cs="Segoe UI"/>
            <w:b w:val="0"/>
            <w:bCs w:val="0"/>
            <w:color w:val="333333"/>
            <w:sz w:val="32"/>
            <w:szCs w:val="32"/>
          </w:rPr>
          <w:t>0</w:t>
        </w:r>
        <w:proofErr w:type="gramEnd"/>
        <w:r>
          <w:rPr>
            <w:rStyle w:val="Collegamentoipertestuale"/>
            <w:rFonts w:ascii="Segoe UI" w:hAnsi="Segoe UI" w:cs="Segoe UI"/>
            <w:b w:val="0"/>
            <w:bCs w:val="0"/>
            <w:color w:val="333333"/>
            <w:sz w:val="32"/>
            <w:szCs w:val="32"/>
          </w:rPr>
          <w:t xml:space="preserve"> e 2 anni (2014/15)</w:t>
        </w:r>
      </w:hyperlink>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12 dicembre 2017)</w:t>
      </w:r>
    </w:p>
    <w:p w:rsidR="00E306A6" w:rsidRDefault="00E306A6" w:rsidP="00E306A6">
      <w:pPr>
        <w:pStyle w:val="NormaleWeb"/>
        <w:spacing w:before="0" w:beforeAutospacing="0"/>
      </w:pPr>
      <w:r>
        <w:t xml:space="preserve">Tra i </w:t>
      </w:r>
      <w:proofErr w:type="gramStart"/>
      <w:r>
        <w:t>10</w:t>
      </w:r>
      <w:proofErr w:type="gramEnd"/>
      <w:r>
        <w:t xml:space="preserve"> comuni campani con più abitanti sotto i 3 anni, è l'unica a superare il 40%. Ma il confronto reso particolarmente stridente dal fatto che </w:t>
      </w:r>
      <w:proofErr w:type="gramStart"/>
      <w:r>
        <w:rPr>
          <w:rStyle w:val="Enfasigrassetto"/>
          <w:b w:val="0"/>
          <w:bCs w:val="0"/>
        </w:rPr>
        <w:t>8</w:t>
      </w:r>
      <w:proofErr w:type="gramEnd"/>
      <w:r>
        <w:rPr>
          <w:rStyle w:val="Enfasigrassetto"/>
          <w:b w:val="0"/>
          <w:bCs w:val="0"/>
        </w:rPr>
        <w:t xml:space="preserve"> su 10 non raggiungono la doppia cifra</w:t>
      </w:r>
      <w:r>
        <w:t xml:space="preserve">. Tre di queste (Afragola, </w:t>
      </w:r>
      <w:proofErr w:type="spellStart"/>
      <w:r>
        <w:t>Acerra</w:t>
      </w:r>
      <w:proofErr w:type="spellEnd"/>
      <w:r>
        <w:t xml:space="preserve"> e Torre del Greco) non arrivano ai </w:t>
      </w:r>
      <w:proofErr w:type="gramStart"/>
      <w:r>
        <w:t>3</w:t>
      </w:r>
      <w:proofErr w:type="gramEnd"/>
      <w:r>
        <w:t xml:space="preserve"> posti in asili nido per 100 bambini residenti.</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Un obiettivo non solo nazionale</w:t>
      </w:r>
    </w:p>
    <w:p w:rsidR="00E306A6" w:rsidRDefault="00E306A6" w:rsidP="00E306A6">
      <w:pPr>
        <w:pStyle w:val="NormaleWeb"/>
        <w:spacing w:before="240" w:beforeAutospacing="0"/>
      </w:pPr>
      <w:r>
        <w:t>Quelli scelti sono solo due esempi possibili di come </w:t>
      </w:r>
      <w:r>
        <w:rPr>
          <w:rStyle w:val="Enfasigrassetto"/>
          <w:b w:val="0"/>
          <w:bCs w:val="0"/>
        </w:rPr>
        <w:t>la media regionale, presa da sola, rischia di comprimere l'analisi</w:t>
      </w:r>
      <w:r>
        <w:t>.</w:t>
      </w:r>
    </w:p>
    <w:p w:rsidR="00E306A6" w:rsidRDefault="00E306A6" w:rsidP="00E306A6">
      <w:pPr>
        <w:pStyle w:val="NormaleWeb"/>
        <w:spacing w:before="0" w:beforeAutospacing="0"/>
      </w:pPr>
      <w:r>
        <w:t>L'obiettivo europeo, come abbiamo visto, è tarato sul livello nazionale. Nei prossimi anni </w:t>
      </w:r>
      <w:r>
        <w:rPr>
          <w:rStyle w:val="Enfasigrassetto"/>
          <w:b w:val="0"/>
          <w:bCs w:val="0"/>
        </w:rPr>
        <w:t xml:space="preserve">sarà interessante vedere se l'Italia raggiungerà il piazzamento </w:t>
      </w:r>
      <w:proofErr w:type="gramStart"/>
      <w:r>
        <w:rPr>
          <w:rStyle w:val="Enfasigrassetto"/>
          <w:b w:val="0"/>
          <w:bCs w:val="0"/>
        </w:rPr>
        <w:t>al di sopra dell'</w:t>
      </w:r>
      <w:proofErr w:type="gramEnd"/>
      <w:r>
        <w:rPr>
          <w:rStyle w:val="Enfasigrassetto"/>
          <w:b w:val="0"/>
          <w:bCs w:val="0"/>
        </w:rPr>
        <w:t xml:space="preserve">obiettivo anche nella fascia </w:t>
      </w:r>
      <w:r>
        <w:rPr>
          <w:rStyle w:val="Enfasigrassetto"/>
          <w:b w:val="0"/>
          <w:bCs w:val="0"/>
        </w:rPr>
        <w:lastRenderedPageBreak/>
        <w:t>0-2 anni</w:t>
      </w:r>
      <w:r>
        <w:t xml:space="preserve">, e non è escluso che un miglioramento in regioni molto popolose come Lazio e Lombardia possano migliorare ancora il risultato. </w:t>
      </w:r>
      <w:proofErr w:type="gramStart"/>
      <w:r>
        <w:t>Ma</w:t>
      </w:r>
      <w:proofErr w:type="gramEnd"/>
      <w:r>
        <w:t xml:space="preserve"> accanto al dato nazionale,</w:t>
      </w:r>
      <w:r>
        <w:rPr>
          <w:rStyle w:val="Enfasigrassetto"/>
          <w:b w:val="0"/>
          <w:bCs w:val="0"/>
        </w:rPr>
        <w:t> il vero banco di prova sarà il dato delle regioni meridionali, e ancora di più quello dei singoli comuni</w:t>
      </w:r>
      <w:r>
        <w:t xml:space="preserve">. </w:t>
      </w:r>
      <w:proofErr w:type="gramStart"/>
      <w:r>
        <w:t>Al di là della</w:t>
      </w:r>
      <w:proofErr w:type="gramEnd"/>
      <w:r>
        <w:t xml:space="preserve"> media, pure importante, solo un incremento dell'offerta in aree al momento scoperte ci dirà se le politiche per la prima infanzia nel nostro paese stanno funzionando.</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Scarica, condividi e riutilizza i dati</w:t>
      </w:r>
    </w:p>
    <w:p w:rsidR="00E306A6" w:rsidRDefault="00E306A6" w:rsidP="00E306A6">
      <w:pPr>
        <w:pStyle w:val="NormaleWeb"/>
        <w:spacing w:before="150" w:beforeAutospacing="0" w:after="150" w:afterAutospacing="0"/>
      </w:pPr>
      <w:r>
        <w:t xml:space="preserve">Scarica i dati, regione per </w:t>
      </w:r>
      <w:proofErr w:type="gramStart"/>
      <w:r>
        <w:t>regione</w:t>
      </w:r>
      <w:proofErr w:type="gramEnd"/>
    </w:p>
    <w:p w:rsidR="00E306A6" w:rsidRDefault="00E306A6" w:rsidP="00E306A6">
      <w:pPr>
        <w:pStyle w:val="NormaleWeb"/>
        <w:spacing w:before="150" w:beforeAutospacing="0" w:after="150" w:afterAutospacing="0"/>
      </w:pPr>
      <w:hyperlink r:id="rId91" w:tgtFrame="_blank" w:history="1">
        <w:r>
          <w:rPr>
            <w:rStyle w:val="Collegamentoipertestuale"/>
            <w:color w:val="CE2B30"/>
          </w:rPr>
          <w:t>Abruzzo</w:t>
        </w:r>
      </w:hyperlink>
      <w:r>
        <w:t>, </w:t>
      </w:r>
      <w:hyperlink r:id="rId92" w:tgtFrame="_blank" w:history="1">
        <w:r>
          <w:rPr>
            <w:rStyle w:val="Collegamentoipertestuale"/>
            <w:color w:val="CE2B30"/>
          </w:rPr>
          <w:t>Basilicata</w:t>
        </w:r>
      </w:hyperlink>
      <w:r>
        <w:t>, </w:t>
      </w:r>
      <w:hyperlink r:id="rId93" w:tgtFrame="_blank" w:history="1">
        <w:r>
          <w:rPr>
            <w:rStyle w:val="Collegamentoipertestuale"/>
            <w:color w:val="CE2B30"/>
          </w:rPr>
          <w:t>Calabria</w:t>
        </w:r>
      </w:hyperlink>
      <w:r>
        <w:t>, </w:t>
      </w:r>
      <w:hyperlink r:id="rId94" w:tgtFrame="_blank" w:history="1">
        <w:r>
          <w:rPr>
            <w:rStyle w:val="Collegamentoipertestuale"/>
            <w:color w:val="CE2B30"/>
          </w:rPr>
          <w:t>Campania</w:t>
        </w:r>
      </w:hyperlink>
      <w:r>
        <w:t>, </w:t>
      </w:r>
      <w:hyperlink r:id="rId95" w:tgtFrame="_blank" w:history="1">
        <w:r>
          <w:rPr>
            <w:rStyle w:val="Collegamentoipertestuale"/>
            <w:color w:val="CE2B30"/>
          </w:rPr>
          <w:t>Emilia Romagna</w:t>
        </w:r>
      </w:hyperlink>
      <w:r>
        <w:t>, </w:t>
      </w:r>
      <w:hyperlink r:id="rId96" w:tgtFrame="_blank" w:history="1">
        <w:r>
          <w:rPr>
            <w:rStyle w:val="Collegamentoipertestuale"/>
            <w:color w:val="CE2B30"/>
          </w:rPr>
          <w:t>Friuli Venezia Giulia</w:t>
        </w:r>
      </w:hyperlink>
      <w:r>
        <w:t>, </w:t>
      </w:r>
      <w:hyperlink r:id="rId97" w:tgtFrame="_blank" w:history="1">
        <w:r>
          <w:rPr>
            <w:rStyle w:val="Collegamentoipertestuale"/>
            <w:color w:val="CE2B30"/>
          </w:rPr>
          <w:t>Lazio</w:t>
        </w:r>
      </w:hyperlink>
      <w:r>
        <w:t>, </w:t>
      </w:r>
      <w:hyperlink r:id="rId98" w:tgtFrame="_blank" w:history="1">
        <w:r>
          <w:rPr>
            <w:rStyle w:val="Collegamentoipertestuale"/>
            <w:color w:val="CE2B30"/>
          </w:rPr>
          <w:t>Liguria</w:t>
        </w:r>
      </w:hyperlink>
      <w:r>
        <w:t>, </w:t>
      </w:r>
      <w:hyperlink r:id="rId99" w:history="1">
        <w:r>
          <w:rPr>
            <w:rStyle w:val="Collegamentoipertestuale"/>
            <w:color w:val="CE2B30"/>
          </w:rPr>
          <w:t>Lombardia</w:t>
        </w:r>
      </w:hyperlink>
      <w:r>
        <w:t>, </w:t>
      </w:r>
      <w:hyperlink r:id="rId100" w:tgtFrame="_blank" w:history="1">
        <w:r>
          <w:rPr>
            <w:rStyle w:val="Collegamentoipertestuale"/>
            <w:color w:val="CE2B30"/>
          </w:rPr>
          <w:t>Marche</w:t>
        </w:r>
      </w:hyperlink>
      <w:r>
        <w:t>, </w:t>
      </w:r>
      <w:hyperlink r:id="rId101" w:tgtFrame="_blank" w:history="1">
        <w:r>
          <w:rPr>
            <w:rStyle w:val="Collegamentoipertestuale"/>
            <w:color w:val="CE2B30"/>
          </w:rPr>
          <w:t>Molise</w:t>
        </w:r>
      </w:hyperlink>
      <w:r>
        <w:t>, </w:t>
      </w:r>
      <w:hyperlink r:id="rId102" w:tgtFrame="_blank" w:history="1">
        <w:r>
          <w:rPr>
            <w:rStyle w:val="Collegamentoipertestuale"/>
            <w:color w:val="CE2B30"/>
          </w:rPr>
          <w:t>Piemonte</w:t>
        </w:r>
      </w:hyperlink>
      <w:r>
        <w:t>, </w:t>
      </w:r>
      <w:hyperlink r:id="rId103" w:tgtFrame="_blank" w:history="1">
        <w:r>
          <w:rPr>
            <w:rStyle w:val="Collegamentoipertestuale"/>
            <w:color w:val="CE2B30"/>
          </w:rPr>
          <w:t>Puglia</w:t>
        </w:r>
      </w:hyperlink>
      <w:r>
        <w:t>, </w:t>
      </w:r>
      <w:hyperlink r:id="rId104" w:tgtFrame="_blank" w:history="1">
        <w:r>
          <w:rPr>
            <w:rStyle w:val="Collegamentoipertestuale"/>
            <w:color w:val="CE2B30"/>
          </w:rPr>
          <w:t>Sardegna</w:t>
        </w:r>
      </w:hyperlink>
      <w:r>
        <w:t>, </w:t>
      </w:r>
      <w:hyperlink r:id="rId105" w:tgtFrame="_blank" w:history="1">
        <w:r>
          <w:rPr>
            <w:rStyle w:val="Collegamentoipertestuale"/>
            <w:color w:val="CE2B30"/>
          </w:rPr>
          <w:t>Sicilia</w:t>
        </w:r>
      </w:hyperlink>
      <w:r>
        <w:t>, </w:t>
      </w:r>
      <w:hyperlink r:id="rId106" w:tgtFrame="_blank" w:history="1">
        <w:r>
          <w:rPr>
            <w:rStyle w:val="Collegamentoipertestuale"/>
            <w:color w:val="CE2B30"/>
          </w:rPr>
          <w:t>Toscana</w:t>
        </w:r>
      </w:hyperlink>
      <w:r>
        <w:t>, </w:t>
      </w:r>
      <w:hyperlink r:id="rId107" w:tgtFrame="_blank" w:history="1">
        <w:r>
          <w:rPr>
            <w:rStyle w:val="Collegamentoipertestuale"/>
            <w:color w:val="CE2B30"/>
          </w:rPr>
          <w:t>Trentino Alto Adige</w:t>
        </w:r>
      </w:hyperlink>
      <w:r>
        <w:t>, </w:t>
      </w:r>
      <w:hyperlink r:id="rId108" w:tgtFrame="_blank" w:history="1">
        <w:r>
          <w:rPr>
            <w:rStyle w:val="Collegamentoipertestuale"/>
            <w:color w:val="CE2B30"/>
          </w:rPr>
          <w:t>Umbria</w:t>
        </w:r>
      </w:hyperlink>
      <w:r>
        <w:t>, </w:t>
      </w:r>
      <w:hyperlink r:id="rId109" w:tgtFrame="_blank" w:history="1">
        <w:r>
          <w:rPr>
            <w:rStyle w:val="Collegamentoipertestuale"/>
            <w:color w:val="CE2B30"/>
          </w:rPr>
          <w:t>Valle d'Aosta</w:t>
        </w:r>
      </w:hyperlink>
      <w:r>
        <w:t>, </w:t>
      </w:r>
      <w:hyperlink r:id="rId110" w:tgtFrame="_blank" w:history="1">
        <w:r>
          <w:rPr>
            <w:rStyle w:val="Collegamentoipertestuale"/>
            <w:color w:val="CE2B30"/>
          </w:rPr>
          <w:t>Veneto</w:t>
        </w:r>
      </w:hyperlink>
    </w:p>
    <w:p w:rsidR="00E306A6" w:rsidRDefault="00E306A6" w:rsidP="00E306A6">
      <w:pPr>
        <w:pStyle w:val="NormaleWeb"/>
        <w:spacing w:before="0" w:beforeAutospacing="0"/>
      </w:pPr>
      <w:r>
        <w:t xml:space="preserve">Mettiamo a disposizione in formato aperto, regione per </w:t>
      </w:r>
      <w:proofErr w:type="gramStart"/>
      <w:r>
        <w:t>regione</w:t>
      </w:r>
      <w:proofErr w:type="gramEnd"/>
      <w:r>
        <w:t xml:space="preserve">, i dati utilizzati nell'articolo. Come </w:t>
      </w:r>
      <w:proofErr w:type="spellStart"/>
      <w:r>
        <w:t>openpolis</w:t>
      </w:r>
      <w:proofErr w:type="spellEnd"/>
      <w:r>
        <w:t xml:space="preserve"> li abbiamo raccolti e trattati così da poterli analizzare in relazione con altri </w:t>
      </w:r>
      <w:proofErr w:type="spellStart"/>
      <w:r>
        <w:t>dataset</w:t>
      </w:r>
      <w:proofErr w:type="spellEnd"/>
      <w:r>
        <w:t xml:space="preserve"> di fonte pubblica, con l'obiettivo di creare un'unica banca dati territoriale sui servizi a livello comunale. Possono essere riutilizzati liberamente per analisi, iniziative di data </w:t>
      </w:r>
      <w:proofErr w:type="spellStart"/>
      <w:r>
        <w:t>journalism</w:t>
      </w:r>
      <w:proofErr w:type="spellEnd"/>
      <w:r>
        <w:t xml:space="preserve"> o anche per semplice consultazione.</w:t>
      </w:r>
      <w:proofErr w:type="gramStart"/>
      <w:r>
        <w:t xml:space="preserve">  </w:t>
      </w:r>
      <w:proofErr w:type="gramEnd"/>
      <w:r>
        <w:t>La fonte dei dati sugli asili nido e servizi per la prima infanzia a livello comunale è il </w:t>
      </w:r>
      <w:proofErr w:type="spellStart"/>
      <w:r>
        <w:fldChar w:fldCharType="begin"/>
      </w:r>
      <w:r>
        <w:instrText xml:space="preserve"> HYPERLINK "http://dati.istat.it/" \t "_blank" </w:instrText>
      </w:r>
      <w:r>
        <w:fldChar w:fldCharType="separate"/>
      </w:r>
      <w:r>
        <w:rPr>
          <w:rStyle w:val="Collegamentoipertestuale"/>
          <w:color w:val="CE2B30"/>
        </w:rPr>
        <w:t>datawarehouse</w:t>
      </w:r>
      <w:proofErr w:type="spellEnd"/>
      <w:r>
        <w:rPr>
          <w:rStyle w:val="Collegamentoipertestuale"/>
          <w:color w:val="CE2B30"/>
        </w:rPr>
        <w:t xml:space="preserve"> Istat</w:t>
      </w:r>
      <w:r>
        <w:fldChar w:fldCharType="end"/>
      </w:r>
      <w:r>
        <w:t>. L'istituto di statistica li rileva annualmente attraverso questionari, in collaborazione con il ministero dell'economia, regioni e province autonome.</w:t>
      </w:r>
    </w:p>
    <w:p w:rsidR="00E306A6" w:rsidRDefault="00E306A6" w:rsidP="00E306A6">
      <w:pPr>
        <w:pStyle w:val="NormaleWeb"/>
        <w:spacing w:before="0" w:beforeAutospacing="0"/>
      </w:pPr>
      <w:r>
        <w:t xml:space="preserve">Foto </w:t>
      </w:r>
      <w:proofErr w:type="spellStart"/>
      <w:r>
        <w:t>credit</w:t>
      </w:r>
      <w:proofErr w:type="spellEnd"/>
      <w:r>
        <w:t xml:space="preserve">: </w:t>
      </w:r>
      <w:proofErr w:type="spellStart"/>
      <w:r>
        <w:t>Flickr</w:t>
      </w:r>
      <w:proofErr w:type="spellEnd"/>
      <w:r>
        <w:t> </w:t>
      </w:r>
      <w:hyperlink r:id="rId111" w:tgtFrame="_blank" w:history="1">
        <w:r>
          <w:rPr>
            <w:rStyle w:val="Collegamentoipertestuale"/>
            <w:color w:val="CE2B30"/>
          </w:rPr>
          <w:t xml:space="preserve">Scott &amp; Elaine </w:t>
        </w:r>
        <w:proofErr w:type="spellStart"/>
        <w:r>
          <w:rPr>
            <w:rStyle w:val="Collegamentoipertestuale"/>
            <w:color w:val="CE2B30"/>
          </w:rPr>
          <w:t>van</w:t>
        </w:r>
        <w:proofErr w:type="spellEnd"/>
        <w:r>
          <w:rPr>
            <w:rStyle w:val="Collegamentoipertestuale"/>
            <w:color w:val="CE2B30"/>
          </w:rPr>
          <w:t xml:space="preserve"> </w:t>
        </w:r>
        <w:proofErr w:type="spellStart"/>
        <w:r>
          <w:rPr>
            <w:rStyle w:val="Collegamentoipertestuale"/>
            <w:color w:val="CE2B30"/>
          </w:rPr>
          <w:t>der</w:t>
        </w:r>
        <w:proofErr w:type="spellEnd"/>
        <w:r>
          <w:rPr>
            <w:rStyle w:val="Collegamentoipertestuale"/>
            <w:color w:val="CE2B30"/>
          </w:rPr>
          <w:t xml:space="preserve"> </w:t>
        </w:r>
        <w:proofErr w:type="spellStart"/>
        <w:r>
          <w:rPr>
            <w:rStyle w:val="Collegamentoipertestuale"/>
            <w:color w:val="CE2B30"/>
          </w:rPr>
          <w:t>Chijs</w:t>
        </w:r>
        <w:proofErr w:type="spellEnd"/>
      </w:hyperlink>
      <w:r>
        <w:t> - </w:t>
      </w:r>
      <w:hyperlink r:id="rId112" w:tgtFrame="_blank" w:history="1">
        <w:r>
          <w:rPr>
            <w:rStyle w:val="Collegamentoipertestuale"/>
            <w:color w:val="CE2B30"/>
          </w:rPr>
          <w:t>Licenza</w:t>
        </w:r>
      </w:hyperlink>
    </w:p>
    <w:p w:rsidR="00E306A6" w:rsidRDefault="00E306A6" w:rsidP="00E306A6">
      <w:pPr>
        <w:spacing w:line="300" w:lineRule="atLeast"/>
      </w:pPr>
      <w:r>
        <w:t>Chi: </w:t>
      </w:r>
      <w:hyperlink r:id="rId113" w:history="1">
        <w:r>
          <w:rPr>
            <w:rStyle w:val="Collegamentoipertestuale"/>
            <w:color w:val="CE2B30"/>
          </w:rPr>
          <w:t>Istat</w:t>
        </w:r>
      </w:hyperlink>
      <w:r>
        <w:t>, </w:t>
      </w:r>
      <w:hyperlink r:id="rId114" w:history="1">
        <w:r>
          <w:rPr>
            <w:rStyle w:val="Collegamentoipertestuale"/>
            <w:color w:val="CE2B30"/>
          </w:rPr>
          <w:t>minori</w:t>
        </w:r>
      </w:hyperlink>
    </w:p>
    <w:p w:rsidR="00E306A6" w:rsidRDefault="00E306A6" w:rsidP="00E306A6">
      <w:pPr>
        <w:spacing w:line="300" w:lineRule="atLeast"/>
      </w:pPr>
      <w:r>
        <w:t>Cosa: </w:t>
      </w:r>
      <w:hyperlink r:id="rId115" w:history="1">
        <w:r>
          <w:rPr>
            <w:rStyle w:val="Collegamentoipertestuale"/>
            <w:color w:val="CE2B30"/>
          </w:rPr>
          <w:t>asili nido</w:t>
        </w:r>
      </w:hyperlink>
      <w:r>
        <w:t>, </w:t>
      </w:r>
      <w:hyperlink r:id="rId116" w:history="1">
        <w:r>
          <w:rPr>
            <w:rStyle w:val="Collegamentoipertestuale"/>
            <w:color w:val="CE2B30"/>
          </w:rPr>
          <w:t>povertà educativa</w:t>
        </w:r>
      </w:hyperlink>
    </w:p>
    <w:p w:rsidR="00E306A6" w:rsidRDefault="00E306A6" w:rsidP="00E306A6">
      <w:pPr>
        <w:spacing w:line="300" w:lineRule="atLeast"/>
      </w:pPr>
      <w:r>
        <w:t>Dove: </w:t>
      </w:r>
      <w:hyperlink r:id="rId117" w:history="1">
        <w:r>
          <w:rPr>
            <w:rStyle w:val="Collegamentoipertestuale"/>
            <w:color w:val="CE2B30"/>
          </w:rPr>
          <w:t>Abruzzo</w:t>
        </w:r>
      </w:hyperlink>
      <w:r>
        <w:t>, </w:t>
      </w:r>
      <w:hyperlink r:id="rId118" w:history="1">
        <w:r>
          <w:rPr>
            <w:rStyle w:val="Collegamentoipertestuale"/>
            <w:color w:val="CE2B30"/>
          </w:rPr>
          <w:t>Alghero</w:t>
        </w:r>
      </w:hyperlink>
      <w:r>
        <w:t>, </w:t>
      </w:r>
      <w:hyperlink r:id="rId119" w:history="1">
        <w:r>
          <w:rPr>
            <w:rStyle w:val="Collegamentoipertestuale"/>
            <w:color w:val="CE2B30"/>
          </w:rPr>
          <w:t>Aosta</w:t>
        </w:r>
      </w:hyperlink>
      <w:r>
        <w:t>, </w:t>
      </w:r>
      <w:hyperlink r:id="rId120" w:history="1">
        <w:r>
          <w:rPr>
            <w:rStyle w:val="Collegamentoipertestuale"/>
            <w:color w:val="CE2B30"/>
          </w:rPr>
          <w:t>Bari</w:t>
        </w:r>
      </w:hyperlink>
      <w:r>
        <w:t>, </w:t>
      </w:r>
      <w:hyperlink r:id="rId121" w:history="1">
        <w:r>
          <w:rPr>
            <w:rStyle w:val="Collegamentoipertestuale"/>
            <w:color w:val="CE2B30"/>
          </w:rPr>
          <w:t>Basilicata</w:t>
        </w:r>
      </w:hyperlink>
      <w:r>
        <w:t>, </w:t>
      </w:r>
      <w:hyperlink r:id="rId122" w:history="1">
        <w:r>
          <w:rPr>
            <w:rStyle w:val="Collegamentoipertestuale"/>
            <w:color w:val="CE2B30"/>
          </w:rPr>
          <w:t>Bologna</w:t>
        </w:r>
      </w:hyperlink>
      <w:r>
        <w:t>, </w:t>
      </w:r>
      <w:hyperlink r:id="rId123" w:history="1">
        <w:r>
          <w:rPr>
            <w:rStyle w:val="Collegamentoipertestuale"/>
            <w:color w:val="CE2B30"/>
          </w:rPr>
          <w:t>Bolzano</w:t>
        </w:r>
      </w:hyperlink>
      <w:r>
        <w:t>, </w:t>
      </w:r>
      <w:hyperlink r:id="rId124" w:history="1">
        <w:r>
          <w:rPr>
            <w:rStyle w:val="Collegamentoipertestuale"/>
            <w:color w:val="CE2B30"/>
          </w:rPr>
          <w:t>Cagliari</w:t>
        </w:r>
      </w:hyperlink>
      <w:r>
        <w:t>, </w:t>
      </w:r>
      <w:hyperlink r:id="rId125" w:history="1">
        <w:r>
          <w:rPr>
            <w:rStyle w:val="Collegamentoipertestuale"/>
            <w:color w:val="CE2B30"/>
          </w:rPr>
          <w:t>Calabria</w:t>
        </w:r>
      </w:hyperlink>
      <w:r>
        <w:t>, </w:t>
      </w:r>
      <w:hyperlink r:id="rId126" w:history="1">
        <w:r>
          <w:rPr>
            <w:rStyle w:val="Collegamentoipertestuale"/>
            <w:color w:val="CE2B30"/>
          </w:rPr>
          <w:t>Campania</w:t>
        </w:r>
      </w:hyperlink>
      <w:r>
        <w:t>, </w:t>
      </w:r>
      <w:hyperlink r:id="rId127" w:history="1">
        <w:r>
          <w:rPr>
            <w:rStyle w:val="Collegamentoipertestuale"/>
            <w:color w:val="CE2B30"/>
          </w:rPr>
          <w:t>Caserta</w:t>
        </w:r>
      </w:hyperlink>
      <w:r>
        <w:t>, </w:t>
      </w:r>
      <w:hyperlink r:id="rId128" w:history="1">
        <w:r>
          <w:rPr>
            <w:rStyle w:val="Collegamentoipertestuale"/>
            <w:color w:val="CE2B30"/>
          </w:rPr>
          <w:t>Emilia Romagna</w:t>
        </w:r>
      </w:hyperlink>
      <w:r>
        <w:t>, </w:t>
      </w:r>
      <w:hyperlink r:id="rId129" w:history="1">
        <w:r>
          <w:rPr>
            <w:rStyle w:val="Collegamentoipertestuale"/>
            <w:color w:val="CE2B30"/>
          </w:rPr>
          <w:t>Firenze</w:t>
        </w:r>
      </w:hyperlink>
      <w:r>
        <w:t>, </w:t>
      </w:r>
      <w:hyperlink r:id="rId130" w:history="1">
        <w:r>
          <w:rPr>
            <w:rStyle w:val="Collegamentoipertestuale"/>
            <w:color w:val="CE2B30"/>
          </w:rPr>
          <w:t>Foggia</w:t>
        </w:r>
      </w:hyperlink>
      <w:r>
        <w:t>, </w:t>
      </w:r>
      <w:hyperlink r:id="rId131" w:history="1">
        <w:r>
          <w:rPr>
            <w:rStyle w:val="Collegamentoipertestuale"/>
            <w:color w:val="CE2B30"/>
          </w:rPr>
          <w:t>Friuli Venezia Giulia</w:t>
        </w:r>
      </w:hyperlink>
      <w:r>
        <w:t>, </w:t>
      </w:r>
      <w:hyperlink r:id="rId132" w:history="1">
        <w:r>
          <w:rPr>
            <w:rStyle w:val="Collegamentoipertestuale"/>
            <w:color w:val="CE2B30"/>
          </w:rPr>
          <w:t>Lazio</w:t>
        </w:r>
      </w:hyperlink>
      <w:r>
        <w:t>, </w:t>
      </w:r>
      <w:hyperlink r:id="rId133" w:history="1">
        <w:r>
          <w:rPr>
            <w:rStyle w:val="Collegamentoipertestuale"/>
            <w:color w:val="CE2B30"/>
          </w:rPr>
          <w:t>Lecce</w:t>
        </w:r>
      </w:hyperlink>
      <w:r>
        <w:t>, </w:t>
      </w:r>
      <w:hyperlink r:id="rId134" w:history="1">
        <w:r>
          <w:rPr>
            <w:rStyle w:val="Collegamentoipertestuale"/>
            <w:color w:val="CE2B30"/>
          </w:rPr>
          <w:t>Liguria</w:t>
        </w:r>
      </w:hyperlink>
      <w:r>
        <w:t>, </w:t>
      </w:r>
      <w:hyperlink r:id="rId135" w:history="1">
        <w:r>
          <w:rPr>
            <w:rStyle w:val="Collegamentoipertestuale"/>
            <w:color w:val="CE2B30"/>
          </w:rPr>
          <w:t>Lombardia</w:t>
        </w:r>
      </w:hyperlink>
      <w:r>
        <w:t>, </w:t>
      </w:r>
      <w:hyperlink r:id="rId136" w:history="1">
        <w:r>
          <w:rPr>
            <w:rStyle w:val="Collegamentoipertestuale"/>
            <w:color w:val="CE2B30"/>
          </w:rPr>
          <w:t>Marche</w:t>
        </w:r>
      </w:hyperlink>
      <w:r>
        <w:t>, </w:t>
      </w:r>
      <w:hyperlink r:id="rId137" w:history="1">
        <w:r>
          <w:rPr>
            <w:rStyle w:val="Collegamentoipertestuale"/>
            <w:color w:val="CE2B30"/>
          </w:rPr>
          <w:t>Molise</w:t>
        </w:r>
      </w:hyperlink>
      <w:r>
        <w:t>, </w:t>
      </w:r>
      <w:hyperlink r:id="rId138" w:history="1">
        <w:r>
          <w:rPr>
            <w:rStyle w:val="Collegamentoipertestuale"/>
            <w:color w:val="CE2B30"/>
          </w:rPr>
          <w:t>Napoli</w:t>
        </w:r>
      </w:hyperlink>
      <w:r>
        <w:t>, </w:t>
      </w:r>
      <w:hyperlink r:id="rId139" w:history="1">
        <w:r>
          <w:rPr>
            <w:rStyle w:val="Collegamentoipertestuale"/>
            <w:color w:val="CE2B30"/>
          </w:rPr>
          <w:t>Palermo</w:t>
        </w:r>
      </w:hyperlink>
      <w:r>
        <w:t>, </w:t>
      </w:r>
      <w:hyperlink r:id="rId140" w:history="1">
        <w:r>
          <w:rPr>
            <w:rStyle w:val="Collegamentoipertestuale"/>
            <w:color w:val="CE2B30"/>
          </w:rPr>
          <w:t>Perugia</w:t>
        </w:r>
      </w:hyperlink>
      <w:r>
        <w:t>, </w:t>
      </w:r>
      <w:hyperlink r:id="rId141" w:history="1">
        <w:r>
          <w:rPr>
            <w:rStyle w:val="Collegamentoipertestuale"/>
            <w:color w:val="CE2B30"/>
          </w:rPr>
          <w:t>Piemonte</w:t>
        </w:r>
      </w:hyperlink>
      <w:r>
        <w:t>, </w:t>
      </w:r>
      <w:hyperlink r:id="rId142" w:history="1">
        <w:r>
          <w:rPr>
            <w:rStyle w:val="Collegamentoipertestuale"/>
            <w:color w:val="CE2B30"/>
          </w:rPr>
          <w:t>Puglia</w:t>
        </w:r>
      </w:hyperlink>
      <w:r>
        <w:t>, </w:t>
      </w:r>
      <w:hyperlink r:id="rId143" w:history="1">
        <w:r>
          <w:rPr>
            <w:rStyle w:val="Collegamentoipertestuale"/>
            <w:color w:val="CE2B30"/>
          </w:rPr>
          <w:t>Roma</w:t>
        </w:r>
      </w:hyperlink>
      <w:r>
        <w:t>, </w:t>
      </w:r>
      <w:hyperlink r:id="rId144" w:history="1">
        <w:r>
          <w:rPr>
            <w:rStyle w:val="Collegamentoipertestuale"/>
            <w:color w:val="CE2B30"/>
          </w:rPr>
          <w:t>Salerno</w:t>
        </w:r>
      </w:hyperlink>
      <w:r>
        <w:t>, </w:t>
      </w:r>
      <w:hyperlink r:id="rId145" w:history="1">
        <w:r>
          <w:rPr>
            <w:rStyle w:val="Collegamentoipertestuale"/>
            <w:color w:val="CE2B30"/>
          </w:rPr>
          <w:t>Sardegna</w:t>
        </w:r>
      </w:hyperlink>
      <w:r>
        <w:t>, </w:t>
      </w:r>
      <w:hyperlink r:id="rId146" w:history="1">
        <w:r>
          <w:rPr>
            <w:rStyle w:val="Collegamentoipertestuale"/>
            <w:color w:val="CE2B30"/>
          </w:rPr>
          <w:t>Sassari</w:t>
        </w:r>
      </w:hyperlink>
      <w:r>
        <w:t>, </w:t>
      </w:r>
      <w:hyperlink r:id="rId147" w:history="1">
        <w:r>
          <w:rPr>
            <w:rStyle w:val="Collegamentoipertestuale"/>
            <w:color w:val="CE2B30"/>
          </w:rPr>
          <w:t>Sicilia</w:t>
        </w:r>
      </w:hyperlink>
      <w:r>
        <w:t>, </w:t>
      </w:r>
      <w:hyperlink r:id="rId148" w:history="1">
        <w:r>
          <w:rPr>
            <w:rStyle w:val="Collegamentoipertestuale"/>
            <w:color w:val="CE2B30"/>
          </w:rPr>
          <w:t>Toscana</w:t>
        </w:r>
      </w:hyperlink>
      <w:r>
        <w:t>, </w:t>
      </w:r>
      <w:hyperlink r:id="rId149" w:history="1">
        <w:r>
          <w:rPr>
            <w:rStyle w:val="Collegamentoipertestuale"/>
            <w:color w:val="CE2B30"/>
          </w:rPr>
          <w:t>Trentino Alto Adige</w:t>
        </w:r>
      </w:hyperlink>
      <w:r>
        <w:t>, </w:t>
      </w:r>
      <w:hyperlink r:id="rId150" w:history="1">
        <w:r>
          <w:rPr>
            <w:rStyle w:val="Collegamentoipertestuale"/>
            <w:color w:val="CE2B30"/>
          </w:rPr>
          <w:t>Trento</w:t>
        </w:r>
      </w:hyperlink>
      <w:r>
        <w:t>, </w:t>
      </w:r>
      <w:hyperlink r:id="rId151" w:history="1">
        <w:r>
          <w:rPr>
            <w:rStyle w:val="Collegamentoipertestuale"/>
            <w:color w:val="CE2B30"/>
          </w:rPr>
          <w:t>Umbria</w:t>
        </w:r>
      </w:hyperlink>
      <w:r>
        <w:t>, </w:t>
      </w:r>
      <w:hyperlink r:id="rId152" w:history="1">
        <w:r>
          <w:rPr>
            <w:rStyle w:val="Collegamentoipertestuale"/>
            <w:color w:val="CE2B30"/>
          </w:rPr>
          <w:t>Valle d'Aosta</w:t>
        </w:r>
      </w:hyperlink>
      <w:r>
        <w:t>, </w:t>
      </w:r>
      <w:hyperlink r:id="rId153" w:history="1">
        <w:r>
          <w:rPr>
            <w:rStyle w:val="Collegamentoipertestuale"/>
            <w:color w:val="CE2B30"/>
          </w:rPr>
          <w:t>Veneto</w:t>
        </w:r>
      </w:hyperlink>
    </w:p>
    <w:p w:rsidR="00E306A6" w:rsidRDefault="00E306A6" w:rsidP="00E306A6">
      <w:pPr>
        <w:pStyle w:val="Titolo1"/>
        <w:spacing w:before="0" w:beforeAutospacing="0" w:after="0" w:afterAutospacing="0" w:line="900" w:lineRule="atLeast"/>
        <w:rPr>
          <w:sz w:val="75"/>
          <w:szCs w:val="75"/>
        </w:rPr>
      </w:pPr>
      <w:r>
        <w:rPr>
          <w:rStyle w:val="entry-title-primary"/>
          <w:rFonts w:eastAsiaTheme="majorEastAsia"/>
          <w:sz w:val="75"/>
          <w:szCs w:val="75"/>
        </w:rPr>
        <w:t xml:space="preserve">L’abbandono scolastico è un problema serio, al sud e non </w:t>
      </w:r>
      <w:proofErr w:type="spellStart"/>
      <w:r>
        <w:rPr>
          <w:rStyle w:val="entry-title-primary"/>
          <w:rFonts w:eastAsiaTheme="majorEastAsia"/>
          <w:sz w:val="75"/>
          <w:szCs w:val="75"/>
        </w:rPr>
        <w:t>solo</w:t>
      </w:r>
      <w:r>
        <w:rPr>
          <w:rStyle w:val="entry-subtitle"/>
          <w:sz w:val="26"/>
          <w:szCs w:val="26"/>
        </w:rPr>
        <w:t>Povertà</w:t>
      </w:r>
      <w:proofErr w:type="spellEnd"/>
      <w:r>
        <w:rPr>
          <w:rStyle w:val="entry-subtitle"/>
          <w:sz w:val="26"/>
          <w:szCs w:val="26"/>
        </w:rPr>
        <w:t xml:space="preserve"> </w:t>
      </w:r>
      <w:proofErr w:type="gramStart"/>
      <w:r>
        <w:rPr>
          <w:rStyle w:val="entry-subtitle"/>
          <w:sz w:val="26"/>
          <w:szCs w:val="26"/>
        </w:rPr>
        <w:t>educativa</w:t>
      </w:r>
      <w:proofErr w:type="gramEnd"/>
    </w:p>
    <w:p w:rsidR="00E306A6" w:rsidRDefault="00E306A6" w:rsidP="00E306A6">
      <w:pPr>
        <w:pStyle w:val="NormaleWeb"/>
        <w:spacing w:before="0" w:beforeAutospacing="0" w:line="390" w:lineRule="atLeast"/>
      </w:pPr>
      <w:r>
        <w:t>L’Italia è quarta in Ue per quota di giovani che lasciano prematuramente gli studi. L’abbandono scolastico colpisce soprattutto nel mezzogiorno, ma anche alcune province del centro-nord non ne sono immuni.</w:t>
      </w:r>
    </w:p>
    <w:p w:rsidR="00E306A6" w:rsidRDefault="00E306A6" w:rsidP="00E306A6">
      <w:pPr>
        <w:pStyle w:val="NormaleWeb"/>
        <w:spacing w:before="0" w:beforeAutospacing="0" w:after="0" w:afterAutospacing="0" w:line="390" w:lineRule="atLeast"/>
      </w:pPr>
      <w:r>
        <w:rPr>
          <w:rStyle w:val="content-date"/>
          <w:sz w:val="26"/>
          <w:szCs w:val="26"/>
        </w:rPr>
        <w:t>Martedì 23 ottobre 2018</w:t>
      </w:r>
      <w:r>
        <w:t> | </w:t>
      </w:r>
      <w:hyperlink r:id="rId154" w:history="1">
        <w:r>
          <w:rPr>
            <w:rStyle w:val="Collegamentoipertestuale"/>
            <w:b/>
            <w:bCs/>
            <w:caps/>
            <w:color w:val="FFFFFF"/>
            <w:sz w:val="26"/>
            <w:szCs w:val="26"/>
          </w:rPr>
          <w:t>POVERTÀ EDUCATIVA</w:t>
        </w:r>
      </w:hyperlink>
    </w:p>
    <w:p w:rsidR="00E306A6" w:rsidRDefault="00E306A6" w:rsidP="00E306A6">
      <w:r>
        <w:rPr>
          <w:noProof/>
          <w:lang w:eastAsia="it-IT"/>
        </w:rPr>
        <w:lastRenderedPageBreak/>
        <w:drawing>
          <wp:inline distT="0" distB="0" distL="0" distR="0">
            <wp:extent cx="7258050" cy="5181600"/>
            <wp:effectExtent l="19050" t="0" r="0" b="0"/>
            <wp:docPr id="11" name="Immagine 11" descr="https://www.openpolis.it/wp-content/uploads/2018/10/banchi-vuoti-1920x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penpolis.it/wp-content/uploads/2018/10/banchi-vuoti-1920x1013.jpg"/>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r>
        <w:t xml:space="preserve">Con il contributo </w:t>
      </w:r>
      <w:proofErr w:type="gramStart"/>
      <w:r>
        <w:t>di</w:t>
      </w:r>
      <w:proofErr w:type="gramEnd"/>
    </w:p>
    <w:p w:rsidR="00E306A6" w:rsidRDefault="00E306A6" w:rsidP="00E306A6">
      <w:pPr>
        <w:spacing w:before="180" w:after="225"/>
      </w:pPr>
      <w:r>
        <w:pict>
          <v:rect id="_x0000_i1026" style="width:0;height:.75pt" o:hralign="center" o:hrstd="t" o:hr="t" fillcolor="#a0a0a0" stroked="f"/>
        </w:pict>
      </w:r>
    </w:p>
    <w:p w:rsidR="00E306A6" w:rsidRDefault="00E306A6" w:rsidP="00E306A6">
      <w:pPr>
        <w:spacing w:before="180" w:after="225"/>
      </w:pPr>
      <w:r>
        <w:rPr>
          <w:noProof/>
          <w:color w:val="CE2B30"/>
          <w:lang w:eastAsia="it-IT"/>
        </w:rPr>
        <w:lastRenderedPageBreak/>
        <w:drawing>
          <wp:inline distT="0" distB="0" distL="0" distR="0">
            <wp:extent cx="7258050" cy="5181600"/>
            <wp:effectExtent l="19050" t="0" r="0" b="0"/>
            <wp:docPr id="13" name="Immagine 13" descr="https://www.openpolis.it/wp-content/uploads/2018/05/conibambini-logo-text-small-e1539338513963.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penpolis.it/wp-content/uploads/2018/05/conibambini-logo-text-small-e1539338513963.png">
                      <a:hlinkClick r:id="rId77" tgtFrame="&quot;_blank&quot;"/>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p>
    <w:p w:rsidR="00E306A6" w:rsidRDefault="00E306A6" w:rsidP="00E306A6">
      <w:pPr>
        <w:pStyle w:val="NormaleWeb"/>
        <w:spacing w:before="0" w:beforeAutospacing="0"/>
      </w:pPr>
      <w:r>
        <w:t>L’</w:t>
      </w:r>
      <w:r>
        <w:rPr>
          <w:rStyle w:val="Enfasigrassetto"/>
          <w:b w:val="0"/>
          <w:bCs w:val="0"/>
        </w:rPr>
        <w:t>abbandono scolastico è uno dei problemi più seri</w:t>
      </w:r>
      <w:r>
        <w:t> tra quelli che affliggono non solo il mondo della scuola, ma l’intera società italiana. I motivi per cui una ragazza o un ragazzo abbandona la scuola prima del diploma superiore possono essere diversi. Spesso incidono condizioni di marginalità sociale, che possono portare sia a una frequenza saltuaria, sia all’abbandono definitivo degli studi.</w:t>
      </w:r>
    </w:p>
    <w:p w:rsidR="00E306A6" w:rsidRDefault="00E306A6" w:rsidP="00E306A6">
      <w:r>
        <w:t xml:space="preserve">L'abbandono scolastico precoce riguarda i giovani che lasciano gli studi con la sola licenza media. Un fenomeno grave, sia per </w:t>
      </w:r>
      <w:proofErr w:type="gramStart"/>
      <w:r>
        <w:t>le sue cause più frequenti</w:t>
      </w:r>
      <w:proofErr w:type="gramEnd"/>
      <w:r>
        <w:t xml:space="preserve"> (disagio economico e sociale) sia per gli effetti a breve e lungo termine (difficoltà di trovare lavoro e aggravamento delle disuguaglianze). </w:t>
      </w:r>
      <w:r>
        <w:rPr>
          <w:rStyle w:val="read-more"/>
        </w:rPr>
        <w:t>Vai a </w:t>
      </w:r>
      <w:hyperlink r:id="rId155" w:history="1">
        <w:r>
          <w:rPr>
            <w:rStyle w:val="Collegamentoipertestuale"/>
            <w:color w:val="CE2B30"/>
          </w:rPr>
          <w:t>"Che cos’è l’abbandono scolastico"</w:t>
        </w:r>
        <w:proofErr w:type="gramStart"/>
      </w:hyperlink>
      <w:proofErr w:type="gramEnd"/>
    </w:p>
    <w:p w:rsidR="00E306A6" w:rsidRDefault="00E306A6" w:rsidP="00E306A6">
      <w:pPr>
        <w:pStyle w:val="amp-wp-inline-b2480456d22d656091a4e094a097d63d"/>
        <w:spacing w:before="0" w:beforeAutospacing="0"/>
      </w:pPr>
      <w:r>
        <w:t>All’interno dell’Unione europea, l’</w:t>
      </w:r>
      <w:r>
        <w:rPr>
          <w:rStyle w:val="Enfasigrassetto"/>
          <w:b w:val="0"/>
          <w:bCs w:val="0"/>
        </w:rPr>
        <w:t xml:space="preserve">Italia rientra tra i </w:t>
      </w:r>
      <w:proofErr w:type="gramStart"/>
      <w:r>
        <w:rPr>
          <w:rStyle w:val="Enfasigrassetto"/>
          <w:b w:val="0"/>
          <w:bCs w:val="0"/>
        </w:rPr>
        <w:t>paesi dove</w:t>
      </w:r>
      <w:proofErr w:type="gramEnd"/>
      <w:r>
        <w:rPr>
          <w:rStyle w:val="Enfasigrassetto"/>
          <w:b w:val="0"/>
          <w:bCs w:val="0"/>
        </w:rPr>
        <w:t xml:space="preserve"> il problema degli abbandoni è più consistente</w:t>
      </w:r>
      <w:r>
        <w:t>.</w:t>
      </w:r>
    </w:p>
    <w:p w:rsidR="00E306A6" w:rsidRDefault="00E306A6" w:rsidP="00E306A6">
      <w:pPr>
        <w:pStyle w:val="Titolo4"/>
        <w:rPr>
          <w:rFonts w:ascii="Segoe UI" w:hAnsi="Segoe UI" w:cs="Segoe UI"/>
        </w:rPr>
      </w:pPr>
      <w:r>
        <w:rPr>
          <w:rFonts w:ascii="Segoe UI" w:hAnsi="Segoe UI" w:cs="Segoe UI"/>
        </w:rPr>
        <w:lastRenderedPageBreak/>
        <w:t xml:space="preserve">Giovani che abbandonano prematuramente gli studi nei paesi </w:t>
      </w:r>
      <w:proofErr w:type="gramStart"/>
      <w:r>
        <w:rPr>
          <w:rFonts w:ascii="Segoe UI" w:hAnsi="Segoe UI" w:cs="Segoe UI"/>
        </w:rPr>
        <w:t>europei</w:t>
      </w:r>
      <w:proofErr w:type="gramEnd"/>
    </w:p>
    <w:p w:rsidR="00E306A6" w:rsidRDefault="00E306A6" w:rsidP="00E306A6">
      <w:pPr>
        <w:pStyle w:val="Titolo3"/>
        <w:rPr>
          <w:rFonts w:ascii="Segoe UI" w:hAnsi="Segoe UI" w:cs="Segoe UI"/>
          <w:color w:val="333333"/>
          <w:sz w:val="32"/>
          <w:szCs w:val="32"/>
        </w:rPr>
      </w:pPr>
      <w:r>
        <w:rPr>
          <w:rStyle w:val="amp-wp-inline-b2480456d22d656091a4e094a097d63d1"/>
          <w:rFonts w:ascii="Segoe UI" w:hAnsi="Segoe UI" w:cs="Segoe UI"/>
          <w:color w:val="333333"/>
          <w:sz w:val="32"/>
          <w:szCs w:val="32"/>
        </w:rPr>
        <w:t>Va detto che il </w:t>
      </w:r>
      <w:r>
        <w:rPr>
          <w:rStyle w:val="Enfasigrassetto"/>
          <w:rFonts w:ascii="Segoe UI" w:hAnsi="Segoe UI" w:cs="Segoe UI"/>
          <w:color w:val="333333"/>
          <w:sz w:val="32"/>
          <w:szCs w:val="32"/>
        </w:rPr>
        <w:t>fenomeno non è facile da misurare</w:t>
      </w:r>
      <w:r>
        <w:rPr>
          <w:rStyle w:val="amp-wp-inline-b2480456d22d656091a4e094a097d63d1"/>
          <w:rFonts w:ascii="Segoe UI" w:hAnsi="Segoe UI" w:cs="Segoe UI"/>
          <w:color w:val="333333"/>
          <w:sz w:val="32"/>
          <w:szCs w:val="32"/>
        </w:rPr>
        <w:t>, perché richiederebbe dati in grado di tracciare il percorso scolastico del singolo studente.</w:t>
      </w:r>
    </w:p>
    <w:p w:rsidR="00E306A6" w:rsidRDefault="00E306A6" w:rsidP="00E306A6">
      <w:pPr>
        <w:pStyle w:val="NormaleWeb"/>
        <w:spacing w:before="240" w:beforeAutospacing="0"/>
      </w:pPr>
      <w:r>
        <w:rPr>
          <w:rStyle w:val="amp-wp-inline-b2480456d22d656091a4e094a097d63d1"/>
        </w:rPr>
        <w:t>La scelta metodologica adottata a livello europeo è </w:t>
      </w:r>
      <w:r>
        <w:rPr>
          <w:rStyle w:val="Enfasigrassetto"/>
          <w:b w:val="0"/>
          <w:bCs w:val="0"/>
        </w:rPr>
        <w:t xml:space="preserve">utilizzare come indicatore indiretto la percentuale di giovani tra </w:t>
      </w:r>
      <w:proofErr w:type="gramStart"/>
      <w:r>
        <w:rPr>
          <w:rStyle w:val="Enfasigrassetto"/>
          <w:b w:val="0"/>
          <w:bCs w:val="0"/>
        </w:rPr>
        <w:t>18</w:t>
      </w:r>
      <w:proofErr w:type="gramEnd"/>
      <w:r>
        <w:rPr>
          <w:rStyle w:val="Enfasigrassetto"/>
          <w:b w:val="0"/>
          <w:bCs w:val="0"/>
        </w:rPr>
        <w:t xml:space="preserve"> e 24 anni che hanno solo la licenza media</w:t>
      </w:r>
      <w:r>
        <w:rPr>
          <w:rStyle w:val="amp-wp-inline-b2480456d22d656091a4e094a097d63d1"/>
        </w:rPr>
        <w:t xml:space="preserve">. Tra questi </w:t>
      </w:r>
      <w:proofErr w:type="gramStart"/>
      <w:r>
        <w:rPr>
          <w:rStyle w:val="amp-wp-inline-b2480456d22d656091a4e094a097d63d1"/>
        </w:rPr>
        <w:t>viene</w:t>
      </w:r>
      <w:proofErr w:type="gramEnd"/>
      <w:r>
        <w:rPr>
          <w:rStyle w:val="amp-wp-inline-b2480456d22d656091a4e094a097d63d1"/>
        </w:rPr>
        <w:t xml:space="preserve"> incluso anche chi ha conseguito una qualifica professionale regionale di primo livello con durata inferiore ai due anni.</w:t>
      </w:r>
    </w:p>
    <w:p w:rsidR="00E306A6" w:rsidRDefault="00E306A6" w:rsidP="00E306A6">
      <w:pPr>
        <w:pStyle w:val="NormaleWeb"/>
        <w:spacing w:before="0" w:beforeAutospacing="0"/>
      </w:pPr>
      <w:r>
        <w:t>Seguendo questo indicatore, come si nota dalla mappa, l’Italia nel 2017 è il quarto paese con più abbandoni (14%), dopo Malta (18,6%) Spagna (18,3%) e Romania (18,1%).</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Perché l’abbandono scolastico è un problema </w:t>
      </w:r>
      <w:proofErr w:type="gramStart"/>
      <w:r>
        <w:rPr>
          <w:rFonts w:ascii="Segoe UI" w:hAnsi="Segoe UI" w:cs="Segoe UI"/>
          <w:color w:val="333333"/>
          <w:sz w:val="32"/>
          <w:szCs w:val="32"/>
        </w:rPr>
        <w:t>sociale</w:t>
      </w:r>
      <w:proofErr w:type="gramEnd"/>
    </w:p>
    <w:p w:rsidR="00E306A6" w:rsidRDefault="00E306A6" w:rsidP="00E306A6">
      <w:pPr>
        <w:pStyle w:val="NormaleWeb"/>
        <w:spacing w:before="240" w:beforeAutospacing="0"/>
      </w:pPr>
      <w:r>
        <w:t>Un ragazzo che abbandona la scuola è un </w:t>
      </w:r>
      <w:r>
        <w:rPr>
          <w:rStyle w:val="Enfasigrassetto"/>
          <w:b w:val="0"/>
          <w:bCs w:val="0"/>
        </w:rPr>
        <w:t>fallimento educativo</w:t>
      </w:r>
      <w:r>
        <w:t>, e segnala che qualcosa non ha funzionato. Le </w:t>
      </w:r>
      <w:hyperlink r:id="rId156" w:anchor="page=12" w:tgtFrame="_blank" w:history="1">
        <w:r>
          <w:rPr>
            <w:rStyle w:val="Collegamentoipertestuale"/>
            <w:color w:val="CE2B30"/>
          </w:rPr>
          <w:t>ricerche</w:t>
        </w:r>
      </w:hyperlink>
      <w:r>
        <w:t> indicano che</w:t>
      </w:r>
      <w:r>
        <w:rPr>
          <w:rStyle w:val="Enfasigrassetto"/>
          <w:b w:val="0"/>
          <w:bCs w:val="0"/>
        </w:rPr>
        <w:t> a lasciare gli studi prima del tempo sono spesso i giovani più svantaggiati</w:t>
      </w:r>
      <w:r>
        <w:t>, sia dal punto di vista economico che da quello sociale. Un meccanismo molto pericoloso perché aggrava le disuguaglianze già esistenti.</w:t>
      </w:r>
    </w:p>
    <w:p w:rsidR="00E306A6" w:rsidRDefault="00E306A6" w:rsidP="00E306A6">
      <w:pPr>
        <w:pStyle w:val="NormaleWeb"/>
        <w:spacing w:before="0" w:beforeAutospacing="0"/>
      </w:pPr>
      <w:r>
        <w:rPr>
          <w:rStyle w:val="Enfasigrassetto"/>
          <w:b w:val="0"/>
          <w:bCs w:val="0"/>
        </w:rPr>
        <w:t>Ciò produce una serie di conseguenze negative</w:t>
      </w:r>
      <w:r>
        <w:t> che non colpiscono solo il singolo ragazzo o la ragazza. Quando il fenomeno colpisce ampi strati della popolazione, è l’intera società che diventa complessivamente più debole, povera e insicura.</w:t>
      </w:r>
    </w:p>
    <w:p w:rsidR="00E306A6" w:rsidRDefault="00E306A6" w:rsidP="00E306A6">
      <w:pPr>
        <w:pStyle w:val="NormaleWeb"/>
        <w:spacing w:before="0" w:beforeAutospacing="0" w:after="0" w:afterAutospacing="0"/>
      </w:pPr>
      <w:r>
        <w:t xml:space="preserve">Un maggiore livello </w:t>
      </w:r>
      <w:proofErr w:type="gramStart"/>
      <w:r>
        <w:t xml:space="preserve">di </w:t>
      </w:r>
      <w:proofErr w:type="gramEnd"/>
      <w:r>
        <w:t>istruzione (…) può portare una serie di risultati positivi per l’individuo così come per la società in relazione a impieghi, salari più alti, migliori condizioni di salute, minore criminalità, maggiore coesione sociale, minori costi pubblici e sociali e maggiore produttività e crescita.</w:t>
      </w:r>
    </w:p>
    <w:p w:rsidR="00E306A6" w:rsidRDefault="00E306A6" w:rsidP="00E306A6">
      <w:hyperlink r:id="rId157" w:anchor="page=12" w:tgtFrame="_blank" w:history="1">
        <w:r>
          <w:rPr>
            <w:rStyle w:val="Collegamentoipertestuale"/>
            <w:color w:val="CE2B30"/>
            <w:sz w:val="21"/>
            <w:szCs w:val="21"/>
          </w:rPr>
          <w:t xml:space="preserve">- </w:t>
        </w:r>
        <w:proofErr w:type="spellStart"/>
        <w:r>
          <w:rPr>
            <w:rStyle w:val="Collegamentoipertestuale"/>
            <w:color w:val="CE2B30"/>
            <w:sz w:val="21"/>
            <w:szCs w:val="21"/>
          </w:rPr>
          <w:t>Eurydice</w:t>
        </w:r>
        <w:proofErr w:type="spellEnd"/>
        <w:r>
          <w:rPr>
            <w:rStyle w:val="Collegamentoipertestuale"/>
            <w:color w:val="CE2B30"/>
            <w:sz w:val="21"/>
            <w:szCs w:val="21"/>
          </w:rPr>
          <w:t xml:space="preserve">, La lotta all'abbandono dei percorsi </w:t>
        </w:r>
        <w:proofErr w:type="gramStart"/>
        <w:r>
          <w:rPr>
            <w:rStyle w:val="Collegamentoipertestuale"/>
            <w:color w:val="CE2B30"/>
            <w:sz w:val="21"/>
            <w:szCs w:val="21"/>
          </w:rPr>
          <w:t xml:space="preserve">di </w:t>
        </w:r>
        <w:proofErr w:type="gramEnd"/>
        <w:r>
          <w:rPr>
            <w:rStyle w:val="Collegamentoipertestuale"/>
            <w:color w:val="CE2B30"/>
            <w:sz w:val="21"/>
            <w:szCs w:val="21"/>
          </w:rPr>
          <w:t>istruzione e formazione in Europa</w:t>
        </w:r>
      </w:hyperlink>
    </w:p>
    <w:p w:rsidR="00E306A6" w:rsidRDefault="00E306A6" w:rsidP="00E306A6">
      <w:pPr>
        <w:pStyle w:val="NormaleWeb"/>
        <w:spacing w:before="0" w:beforeAutospacing="0"/>
      </w:pPr>
      <w:r>
        <w:t>Per queste ragioni, uno degli obiettivi stabiliti dall’Ue è che </w:t>
      </w:r>
      <w:r>
        <w:rPr>
          <w:rStyle w:val="Enfasigrassetto"/>
          <w:b w:val="0"/>
          <w:bCs w:val="0"/>
        </w:rPr>
        <w:t>la quota di giovani che abbandonano prematuramente gli studi scenda sotto il 10% entro il 2020</w:t>
      </w:r>
      <w:r>
        <w:t xml:space="preserve">. Questo target rappresenta una media europea, ed è stato </w:t>
      </w:r>
      <w:proofErr w:type="gramStart"/>
      <w:r>
        <w:t>successivamente</w:t>
      </w:r>
      <w:proofErr w:type="gramEnd"/>
      <w:r>
        <w:t xml:space="preserve"> </w:t>
      </w:r>
      <w:proofErr w:type="spellStart"/>
      <w:r>
        <w:t>parametrato</w:t>
      </w:r>
      <w:proofErr w:type="spellEnd"/>
      <w:r>
        <w:t xml:space="preserve"> per le diverse situazioni nazionali. Ad esempio per la Francia l’obiettivo da raggiungere è il 9,5%, per la Spagna è il 15%, mentre per l’Italia è il 16%.</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 xml:space="preserve">Italia in miglioramento, </w:t>
      </w:r>
      <w:proofErr w:type="spellStart"/>
      <w:proofErr w:type="gramStart"/>
      <w:r>
        <w:rPr>
          <w:rFonts w:ascii="Segoe UI" w:hAnsi="Segoe UI" w:cs="Segoe UI"/>
          <w:color w:val="333333"/>
          <w:sz w:val="32"/>
          <w:szCs w:val="32"/>
        </w:rPr>
        <w:t>ma</w:t>
      </w:r>
      <w:proofErr w:type="gramEnd"/>
      <w:r>
        <w:rPr>
          <w:rFonts w:ascii="Segoe UI" w:hAnsi="Segoe UI" w:cs="Segoe UI"/>
          <w:color w:val="333333"/>
          <w:sz w:val="32"/>
          <w:szCs w:val="32"/>
        </w:rPr>
        <w:t>…</w:t>
      </w:r>
      <w:proofErr w:type="spellEnd"/>
    </w:p>
    <w:p w:rsidR="00E306A6" w:rsidRDefault="00E306A6" w:rsidP="00E306A6">
      <w:pPr>
        <w:pStyle w:val="NormaleWeb"/>
        <w:spacing w:before="240" w:beforeAutospacing="0"/>
      </w:pPr>
      <w:r>
        <w:t>Per ridurre dispersione e abbandono scolastico, il governo italiano è intervenuto nel 2013 con un </w:t>
      </w:r>
      <w:hyperlink r:id="rId158" w:tgtFrame="_blank" w:history="1">
        <w:r>
          <w:rPr>
            <w:rStyle w:val="Collegamentoipertestuale"/>
            <w:color w:val="CE2B30"/>
          </w:rPr>
          <w:t>decreto</w:t>
        </w:r>
      </w:hyperlink>
      <w:r>
        <w:t>, poi convertito in legge. Il provvedimento provava ad allargare </w:t>
      </w:r>
      <w:r>
        <w:rPr>
          <w:rStyle w:val="Enfasigrassetto"/>
          <w:b w:val="0"/>
          <w:bCs w:val="0"/>
        </w:rPr>
        <w:t>l’offerta di attività didattiche</w:t>
      </w:r>
      <w:r>
        <w:t xml:space="preserve">, almeno in via sperimentale. </w:t>
      </w:r>
      <w:proofErr w:type="gramStart"/>
      <w:r>
        <w:t>A partire dagli</w:t>
      </w:r>
      <w:proofErr w:type="gramEnd"/>
      <w:r>
        <w:t xml:space="preserve"> alunni delle primarie e dalle aree a maggior rischio di evasione scolastica, l’obiettivo era tenere aperte le scuole oltre l’orario, ma anche promuovere le attività sportive.</w:t>
      </w:r>
    </w:p>
    <w:p w:rsidR="00E306A6" w:rsidRDefault="00E306A6" w:rsidP="00E306A6">
      <w:pPr>
        <w:pStyle w:val="NormaleWeb"/>
        <w:spacing w:before="0" w:beforeAutospacing="0"/>
      </w:pPr>
      <w:r>
        <w:rPr>
          <w:rStyle w:val="number"/>
          <w:rFonts w:eastAsiaTheme="majorEastAsia"/>
          <w:color w:val="CE2B30"/>
          <w:sz w:val="60"/>
          <w:szCs w:val="60"/>
        </w:rPr>
        <w:t>11,4 milioni </w:t>
      </w:r>
      <w:r>
        <w:t>stanziati dal decreto nel 2014 per ampliare l’offerta didattica.</w:t>
      </w:r>
    </w:p>
    <w:p w:rsidR="00E306A6" w:rsidRDefault="00E306A6" w:rsidP="00E306A6">
      <w:pPr>
        <w:pStyle w:val="NormaleWeb"/>
        <w:spacing w:before="0" w:beforeAutospacing="0"/>
      </w:pPr>
      <w:proofErr w:type="gramStart"/>
      <w:r>
        <w:lastRenderedPageBreak/>
        <w:t>Successivamente</w:t>
      </w:r>
      <w:proofErr w:type="gramEnd"/>
      <w:r>
        <w:t>, la </w:t>
      </w:r>
      <w:hyperlink r:id="rId159" w:tgtFrame="_blank" w:history="1">
        <w:r>
          <w:rPr>
            <w:rStyle w:val="Collegamentoipertestuale"/>
            <w:color w:val="CE2B30"/>
          </w:rPr>
          <w:t>commissione cultura e istruzione</w:t>
        </w:r>
      </w:hyperlink>
      <w:r>
        <w:t xml:space="preserve"> ha avviato un’indagine conoscitiva sulle strategie per ridurre la dispersione. In questa sede sono state portate all’attenzione del parlamento diverse </w:t>
      </w:r>
      <w:proofErr w:type="gramStart"/>
      <w:r>
        <w:t>istanze</w:t>
      </w:r>
      <w:proofErr w:type="gramEnd"/>
      <w:r>
        <w:t>. Dalla necessità di contrastare il fenomeno </w:t>
      </w:r>
      <w:proofErr w:type="gramStart"/>
      <w:r>
        <w:rPr>
          <w:rStyle w:val="Enfasigrassetto"/>
          <w:b w:val="0"/>
          <w:bCs w:val="0"/>
        </w:rPr>
        <w:t>a partire dalla</w:t>
      </w:r>
      <w:proofErr w:type="gramEnd"/>
      <w:r>
        <w:rPr>
          <w:rStyle w:val="Enfasigrassetto"/>
          <w:b w:val="0"/>
          <w:bCs w:val="0"/>
        </w:rPr>
        <w:t xml:space="preserve"> scuola dell’infanzia</w:t>
      </w:r>
      <w:r>
        <w:t>, al ripensamento della stessa </w:t>
      </w:r>
      <w:r>
        <w:rPr>
          <w:rStyle w:val="Enfasigrassetto"/>
          <w:b w:val="0"/>
          <w:bCs w:val="0"/>
        </w:rPr>
        <w:t>formazione degli insegnanti</w:t>
      </w:r>
      <w:r>
        <w:t xml:space="preserve">. </w:t>
      </w:r>
      <w:proofErr w:type="gramStart"/>
      <w:r>
        <w:t>Fino al </w:t>
      </w:r>
      <w:r>
        <w:rPr>
          <w:rStyle w:val="Enfasigrassetto"/>
          <w:b w:val="0"/>
          <w:bCs w:val="0"/>
        </w:rPr>
        <w:t>ruolo dell’apprendimento della lingua</w:t>
      </w:r>
      <w:r>
        <w:t> nell’integrazione dei ragazzi di origine straniera, tra i più soggetti al fenomeno.</w:t>
      </w:r>
      <w:proofErr w:type="gramEnd"/>
    </w:p>
    <w:p w:rsidR="00E306A6" w:rsidRDefault="00E306A6" w:rsidP="00E306A6">
      <w:pPr>
        <w:pStyle w:val="NormaleWeb"/>
        <w:spacing w:before="0" w:beforeAutospacing="0"/>
      </w:pPr>
      <w:r>
        <w:t>Nel frattempo, </w:t>
      </w:r>
      <w:r>
        <w:rPr>
          <w:rStyle w:val="Enfasigrassetto"/>
          <w:b w:val="0"/>
          <w:bCs w:val="0"/>
        </w:rPr>
        <w:t>come sono andati gli abbandoni in Italia?</w:t>
      </w:r>
    </w:p>
    <w:p w:rsidR="00E306A6" w:rsidRDefault="00E306A6" w:rsidP="00E306A6">
      <w:pPr>
        <w:pStyle w:val="Titolo2"/>
        <w:spacing w:before="96"/>
        <w:rPr>
          <w:rFonts w:ascii="Segoe UI" w:hAnsi="Segoe UI" w:cs="Segoe UI"/>
          <w:color w:val="333333"/>
          <w:sz w:val="38"/>
          <w:szCs w:val="38"/>
        </w:rPr>
      </w:pPr>
      <w:hyperlink r:id="rId160" w:history="1">
        <w:r>
          <w:rPr>
            <w:rStyle w:val="Collegamentoipertestuale"/>
            <w:rFonts w:ascii="Segoe UI" w:hAnsi="Segoe UI" w:cs="Segoe UI"/>
            <w:b w:val="0"/>
            <w:bCs w:val="0"/>
            <w:color w:val="333333"/>
            <w:sz w:val="38"/>
            <w:szCs w:val="38"/>
          </w:rPr>
          <w:t>Italia assestata sul 14% di abbandoni scolastici</w:t>
        </w:r>
        <w:proofErr w:type="gramStart"/>
      </w:hyperlink>
      <w:proofErr w:type="gramEnd"/>
    </w:p>
    <w:p w:rsidR="00E306A6" w:rsidRDefault="00E306A6" w:rsidP="00E306A6">
      <w:pPr>
        <w:pStyle w:val="Titolo3"/>
        <w:spacing w:after="480"/>
        <w:rPr>
          <w:rFonts w:ascii="Segoe UI" w:hAnsi="Segoe UI" w:cs="Segoe UI"/>
          <w:color w:val="333333"/>
          <w:sz w:val="32"/>
          <w:szCs w:val="32"/>
        </w:rPr>
      </w:pPr>
      <w:hyperlink r:id="rId161" w:history="1">
        <w:r>
          <w:rPr>
            <w:rStyle w:val="Collegamentoipertestuale"/>
            <w:rFonts w:ascii="Segoe UI" w:hAnsi="Segoe UI" w:cs="Segoe UI"/>
            <w:b w:val="0"/>
            <w:bCs w:val="0"/>
            <w:color w:val="333333"/>
            <w:sz w:val="32"/>
            <w:szCs w:val="32"/>
          </w:rPr>
          <w:t>Andamento della quota di giovani 18-24 anni che abbandonano prematuramente gli studi (2008-2017)</w:t>
        </w:r>
        <w:proofErr w:type="gramStart"/>
      </w:hyperlink>
      <w:proofErr w:type="gramEnd"/>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Eurostat </w:t>
      </w:r>
      <w:r>
        <w:rPr>
          <w:sz w:val="23"/>
          <w:szCs w:val="23"/>
        </w:rPr>
        <w:br/>
      </w:r>
      <w:proofErr w:type="gramStart"/>
      <w:r>
        <w:rPr>
          <w:sz w:val="23"/>
          <w:szCs w:val="23"/>
        </w:rPr>
        <w:t>(ultimo</w:t>
      </w:r>
      <w:proofErr w:type="gramEnd"/>
      <w:r>
        <w:rPr>
          <w:sz w:val="23"/>
          <w:szCs w:val="23"/>
        </w:rPr>
        <w:t xml:space="preserve"> aggiornamento: giovedì 11 ottobre 2018)</w:t>
      </w:r>
    </w:p>
    <w:p w:rsidR="00E306A6" w:rsidRDefault="00E306A6" w:rsidP="00E306A6">
      <w:pPr>
        <w:pStyle w:val="NormaleWeb"/>
        <w:spacing w:before="0" w:beforeAutospacing="0"/>
      </w:pPr>
      <w:r>
        <w:t xml:space="preserve">Dal 2008 </w:t>
      </w:r>
      <w:proofErr w:type="gramStart"/>
      <w:r>
        <w:t>ad</w:t>
      </w:r>
      <w:proofErr w:type="gramEnd"/>
      <w:r>
        <w:t xml:space="preserve"> oggi, </w:t>
      </w:r>
      <w:r>
        <w:rPr>
          <w:rStyle w:val="Enfasigrassetto"/>
          <w:b w:val="0"/>
          <w:bCs w:val="0"/>
        </w:rPr>
        <w:t>il dato italiano (come quello dei maggiori partner europei) è migliorato</w:t>
      </w:r>
      <w:r>
        <w:t xml:space="preserve">. In quell'anno i giovani tra </w:t>
      </w:r>
      <w:proofErr w:type="gramStart"/>
      <w:r>
        <w:t>18</w:t>
      </w:r>
      <w:proofErr w:type="gramEnd"/>
      <w:r>
        <w:t xml:space="preserve"> e 24 anni che avevano al massimo la licenza media e non erano inseriti in nessun percorso di formazione erano quasi il 20% del totale. Da allora questo valore è migliorato costantemente, per poi</w:t>
      </w:r>
      <w:r>
        <w:rPr>
          <w:rStyle w:val="Enfasigrassetto"/>
          <w:b w:val="0"/>
          <w:bCs w:val="0"/>
        </w:rPr>
        <w:t> assestarsi attorno al 14% negli ultimi due anni</w:t>
      </w:r>
      <w:r>
        <w:t>.</w:t>
      </w:r>
    </w:p>
    <w:p w:rsidR="00E306A6" w:rsidRDefault="00E306A6" w:rsidP="00E306A6">
      <w:pPr>
        <w:pStyle w:val="NormaleWeb"/>
        <w:spacing w:before="0" w:beforeAutospacing="0"/>
      </w:pPr>
      <w:r>
        <w:t>Da un lato quindi </w:t>
      </w:r>
      <w:r>
        <w:rPr>
          <w:rStyle w:val="Enfasigrassetto"/>
          <w:b w:val="0"/>
          <w:bCs w:val="0"/>
        </w:rPr>
        <w:t>l'Italia ha superato il target nazionale</w:t>
      </w:r>
      <w:r>
        <w:t xml:space="preserve">, dall'altro, resta </w:t>
      </w:r>
      <w:proofErr w:type="spellStart"/>
      <w:r>
        <w:t>ancora</w:t>
      </w:r>
      <w:r>
        <w:rPr>
          <w:rStyle w:val="Enfasigrassetto"/>
          <w:b w:val="0"/>
          <w:bCs w:val="0"/>
        </w:rPr>
        <w:t>abbastanza</w:t>
      </w:r>
      <w:proofErr w:type="spellEnd"/>
      <w:r>
        <w:rPr>
          <w:rStyle w:val="Enfasigrassetto"/>
          <w:b w:val="0"/>
          <w:bCs w:val="0"/>
        </w:rPr>
        <w:t xml:space="preserve"> lontana la soglia del 10%</w:t>
      </w:r>
      <w:r>
        <w:t>. È stata invece superata dalla Francia (8,9%), e pressoché raggiunta da Germania (10,1%), Regno Unito (10,6%) e Unione europea nel suo complesso.</w:t>
      </w:r>
    </w:p>
    <w:p w:rsidR="00E306A6" w:rsidRDefault="00E306A6" w:rsidP="00E306A6">
      <w:pPr>
        <w:pStyle w:val="NormaleWeb"/>
        <w:spacing w:before="0" w:beforeAutospacing="0"/>
      </w:pPr>
      <w:proofErr w:type="gramStart"/>
      <w:r>
        <w:t>Ma</w:t>
      </w:r>
      <w:proofErr w:type="gramEnd"/>
      <w:r>
        <w:t xml:space="preserve"> sul risultato nazionale pesano delle </w:t>
      </w:r>
      <w:r>
        <w:rPr>
          <w:rStyle w:val="Enfasigrassetto"/>
          <w:b w:val="0"/>
          <w:bCs w:val="0"/>
        </w:rPr>
        <w:t>profonde differenze territoriali</w:t>
      </w:r>
      <w:r>
        <w:t>. Alcune aree del paese hanno raggiunto (o quasi) l'obiettivo europeo: nord-est (10,3% nel 2017), nord-ovest (11,9%), centro (10,7%). Nell'Italia meridionale invece gli abbandoni sono ancora al 18,5%.</w:t>
      </w:r>
    </w:p>
    <w:p w:rsidR="00E306A6" w:rsidRDefault="00E306A6" w:rsidP="00E306A6">
      <w:pPr>
        <w:pStyle w:val="Titolo2"/>
        <w:spacing w:before="96"/>
        <w:rPr>
          <w:rFonts w:ascii="Segoe UI" w:hAnsi="Segoe UI" w:cs="Segoe UI"/>
          <w:color w:val="333333"/>
          <w:sz w:val="38"/>
          <w:szCs w:val="38"/>
        </w:rPr>
      </w:pPr>
      <w:hyperlink r:id="rId162" w:history="1">
        <w:r>
          <w:rPr>
            <w:rStyle w:val="Collegamentoipertestuale"/>
            <w:rFonts w:ascii="Segoe UI" w:hAnsi="Segoe UI" w:cs="Segoe UI"/>
            <w:b w:val="0"/>
            <w:bCs w:val="0"/>
            <w:color w:val="333333"/>
            <w:sz w:val="38"/>
            <w:szCs w:val="38"/>
          </w:rPr>
          <w:t>Il mezzogiorno resta indietro sugli abbandoni scolastici</w:t>
        </w:r>
        <w:proofErr w:type="gramStart"/>
      </w:hyperlink>
      <w:proofErr w:type="gramEnd"/>
    </w:p>
    <w:p w:rsidR="00E306A6" w:rsidRDefault="00E306A6" w:rsidP="00E306A6">
      <w:pPr>
        <w:pStyle w:val="Titolo3"/>
        <w:spacing w:after="480"/>
        <w:rPr>
          <w:rFonts w:ascii="Segoe UI" w:hAnsi="Segoe UI" w:cs="Segoe UI"/>
          <w:color w:val="333333"/>
          <w:sz w:val="32"/>
          <w:szCs w:val="32"/>
        </w:rPr>
      </w:pPr>
      <w:hyperlink r:id="rId163" w:history="1">
        <w:r>
          <w:rPr>
            <w:rStyle w:val="Collegamentoipertestuale"/>
            <w:rFonts w:ascii="Segoe UI" w:hAnsi="Segoe UI" w:cs="Segoe UI"/>
            <w:b w:val="0"/>
            <w:bCs w:val="0"/>
            <w:color w:val="333333"/>
            <w:sz w:val="32"/>
            <w:szCs w:val="32"/>
          </w:rPr>
          <w:t>Confronto tra gli abbandoni scolastici nel 2009 e nel 2017</w:t>
        </w:r>
      </w:hyperlink>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16 ottobre 2018)</w:t>
      </w:r>
    </w:p>
    <w:p w:rsidR="00E306A6" w:rsidRDefault="00E306A6" w:rsidP="00E306A6">
      <w:pPr>
        <w:pStyle w:val="NormaleWeb"/>
        <w:spacing w:before="0" w:beforeAutospacing="0"/>
      </w:pPr>
      <w:r>
        <w:t>La maggiore difficoltà del sud del paese si può leggere anche da un altro punto di vista.</w:t>
      </w:r>
    </w:p>
    <w:p w:rsidR="00E306A6" w:rsidRDefault="00E306A6" w:rsidP="00E306A6">
      <w:pPr>
        <w:pStyle w:val="NormaleWeb"/>
        <w:spacing w:before="0" w:beforeAutospacing="0"/>
      </w:pPr>
      <w:r>
        <w:t>Dal 2009 al 2017, </w:t>
      </w:r>
      <w:r>
        <w:rPr>
          <w:rStyle w:val="Enfasigrassetto"/>
          <w:b w:val="0"/>
          <w:bCs w:val="0"/>
        </w:rPr>
        <w:t xml:space="preserve">il nostro paese ha recuperato circa </w:t>
      </w:r>
      <w:proofErr w:type="gramStart"/>
      <w:r>
        <w:rPr>
          <w:rStyle w:val="Enfasigrassetto"/>
          <w:b w:val="0"/>
          <w:bCs w:val="0"/>
        </w:rPr>
        <w:t>5</w:t>
      </w:r>
      <w:proofErr w:type="gramEnd"/>
      <w:r>
        <w:rPr>
          <w:rStyle w:val="Enfasigrassetto"/>
          <w:b w:val="0"/>
          <w:bCs w:val="0"/>
        </w:rPr>
        <w:t xml:space="preserve"> punti percentuali</w:t>
      </w:r>
      <w:r>
        <w:t xml:space="preserve">, passando dal 19 al 14%. Ma </w:t>
      </w:r>
      <w:proofErr w:type="gramStart"/>
      <w:r>
        <w:t xml:space="preserve">lo </w:t>
      </w:r>
      <w:proofErr w:type="gramEnd"/>
      <w:r>
        <w:t>ha fatto con </w:t>
      </w:r>
      <w:r>
        <w:rPr>
          <w:rStyle w:val="Enfasigrassetto"/>
          <w:b w:val="0"/>
          <w:bCs w:val="0"/>
        </w:rPr>
        <w:t>velocità differenti tra le diverse aree</w:t>
      </w:r>
      <w:r>
        <w:t xml:space="preserve">. Il mezzogiorno già all'inizio della rilevazione mostrava una quota di abbandoni più alta (23%), però anche il nord-ovest era quasi al 20%. In </w:t>
      </w:r>
      <w:proofErr w:type="gramStart"/>
      <w:r>
        <w:t>8</w:t>
      </w:r>
      <w:proofErr w:type="gramEnd"/>
      <w:r>
        <w:t xml:space="preserve"> anni, quest'ultimo è sceso di oltre 7 punti (arrivando all'11,9%), mentre il mezzogiorno, che pure ha avuto una contrazione significativa (-4,5 punti), rimane al 18,5%.</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lastRenderedPageBreak/>
        <w:t>Ancora tanti abbandoni nelle isole, in Campania e in Puglia</w:t>
      </w:r>
    </w:p>
    <w:p w:rsidR="00E306A6" w:rsidRDefault="00E306A6" w:rsidP="00E306A6">
      <w:pPr>
        <w:pStyle w:val="NormaleWeb"/>
        <w:spacing w:before="240" w:beforeAutospacing="0"/>
      </w:pPr>
      <w:proofErr w:type="gramStart"/>
      <w:r>
        <w:t>Il dato regione</w:t>
      </w:r>
      <w:proofErr w:type="gramEnd"/>
      <w:r>
        <w:t xml:space="preserve"> per regione mostra che nelle due isole, Sardegna e Sicilia, la quota di giovani che abbandonano prematuramente gli studi supera il 20%. Poco sotto il 20% anche Campania (19,1%) e Puglia (18,6%).</w:t>
      </w:r>
    </w:p>
    <w:p w:rsidR="00E306A6" w:rsidRDefault="00E306A6" w:rsidP="00E306A6">
      <w:pPr>
        <w:pStyle w:val="Titolo2"/>
        <w:spacing w:before="96"/>
        <w:rPr>
          <w:rFonts w:ascii="Segoe UI" w:hAnsi="Segoe UI" w:cs="Segoe UI"/>
          <w:color w:val="333333"/>
          <w:sz w:val="38"/>
          <w:szCs w:val="38"/>
        </w:rPr>
      </w:pPr>
      <w:hyperlink r:id="rId164" w:history="1">
        <w:r>
          <w:rPr>
            <w:rStyle w:val="Collegamentoipertestuale"/>
            <w:rFonts w:ascii="Segoe UI" w:hAnsi="Segoe UI" w:cs="Segoe UI"/>
            <w:b w:val="0"/>
            <w:bCs w:val="0"/>
            <w:color w:val="333333"/>
            <w:sz w:val="38"/>
            <w:szCs w:val="38"/>
          </w:rPr>
          <w:t>In Sicilia e in Sardegna gli abbandoni superano il 20%</w:t>
        </w:r>
        <w:proofErr w:type="gramStart"/>
      </w:hyperlink>
      <w:proofErr w:type="gramEnd"/>
    </w:p>
    <w:p w:rsidR="00E306A6" w:rsidRDefault="00E306A6" w:rsidP="00E306A6">
      <w:pPr>
        <w:pStyle w:val="Titolo3"/>
        <w:spacing w:after="480"/>
        <w:rPr>
          <w:rFonts w:ascii="Segoe UI" w:hAnsi="Segoe UI" w:cs="Segoe UI"/>
          <w:color w:val="333333"/>
          <w:sz w:val="32"/>
          <w:szCs w:val="32"/>
        </w:rPr>
      </w:pPr>
      <w:hyperlink r:id="rId165" w:history="1">
        <w:r>
          <w:rPr>
            <w:rStyle w:val="Collegamentoipertestuale"/>
            <w:rFonts w:ascii="Segoe UI" w:hAnsi="Segoe UI" w:cs="Segoe UI"/>
            <w:b w:val="0"/>
            <w:bCs w:val="0"/>
            <w:color w:val="333333"/>
            <w:sz w:val="32"/>
            <w:szCs w:val="32"/>
          </w:rPr>
          <w:t>Quota di giovani 18-24 anni che abbandonano prematuramente gli studi (2017)</w:t>
        </w:r>
        <w:proofErr w:type="gramStart"/>
      </w:hyperlink>
      <w:proofErr w:type="gramEnd"/>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16 ottobre 2018)</w:t>
      </w:r>
    </w:p>
    <w:p w:rsidR="00E306A6" w:rsidRDefault="00E306A6" w:rsidP="00E306A6">
      <w:pPr>
        <w:pStyle w:val="NormaleWeb"/>
        <w:spacing w:before="0" w:beforeAutospacing="0"/>
      </w:pPr>
      <w:r>
        <w:t>Esclusa la Calabria (16%), tutte le altre regioni si trovano sotto la media italiana del 14%. Le </w:t>
      </w:r>
      <w:r>
        <w:rPr>
          <w:rStyle w:val="Enfasigrassetto"/>
          <w:b w:val="0"/>
          <w:bCs w:val="0"/>
        </w:rPr>
        <w:t>regioni con meno abbandoni</w:t>
      </w:r>
      <w:r>
        <w:t xml:space="preserve"> sono Abruzzo (7,4%), Umbria (9,3%) ed Emilia Romagna (9,9%). </w:t>
      </w:r>
      <w:proofErr w:type="gramStart"/>
      <w:r>
        <w:t>Poco sopra l'obiettivo europeo anche Marche (10,1%) e Friuli Venezia Giulia (10,3%).</w:t>
      </w:r>
      <w:proofErr w:type="gramEnd"/>
    </w:p>
    <w:p w:rsidR="00E306A6" w:rsidRDefault="00E306A6" w:rsidP="00E306A6">
      <w:pPr>
        <w:pStyle w:val="NormaleWeb"/>
        <w:spacing w:before="0" w:beforeAutospacing="0"/>
      </w:pPr>
      <w:r>
        <w:t>Dal 2013, anno in cui il governo emanò il decreto contro la dispersione, i</w:t>
      </w:r>
      <w:r>
        <w:rPr>
          <w:rStyle w:val="Enfasigrassetto"/>
          <w:b w:val="0"/>
          <w:bCs w:val="0"/>
        </w:rPr>
        <w:t> miglioramenti maggiori</w:t>
      </w:r>
      <w:r>
        <w:t> si sono registrati in Valle d'Aosta (-5,7 punti percentuali), Toscana (-5,3), Emilia Romagna (-5,2), Sicilia (-4,5) e Piemonte (-4,4).</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Alcune province in controtendenza</w:t>
      </w:r>
    </w:p>
    <w:p w:rsidR="00E306A6" w:rsidRDefault="00E306A6" w:rsidP="00E306A6">
      <w:pPr>
        <w:pStyle w:val="NormaleWeb"/>
        <w:spacing w:before="240" w:beforeAutospacing="0"/>
      </w:pPr>
      <w:r>
        <w:t>Dai dati regionali emerge una </w:t>
      </w:r>
      <w:r>
        <w:rPr>
          <w:rStyle w:val="Enfasigrassetto"/>
          <w:b w:val="0"/>
          <w:bCs w:val="0"/>
        </w:rPr>
        <w:t>maggiore difficoltà nel mezzogiorno</w:t>
      </w:r>
      <w:r>
        <w:t xml:space="preserve">, in particolare nelle isole. </w:t>
      </w:r>
      <w:proofErr w:type="gramStart"/>
      <w:r>
        <w:t>Nonostante negli</w:t>
      </w:r>
      <w:proofErr w:type="gramEnd"/>
      <w:r>
        <w:t xml:space="preserve"> ultimi anni il fenomeno dell'abbandono si sia ridotto in modo generalizzato, le grandi regioni del sud ancora presentano percentuali prossime al 20%.</w:t>
      </w:r>
    </w:p>
    <w:p w:rsidR="00E306A6" w:rsidRDefault="00E306A6" w:rsidP="00E306A6">
      <w:pPr>
        <w:pStyle w:val="NormaleWeb"/>
        <w:spacing w:before="0" w:beforeAutospacing="0"/>
      </w:pPr>
      <w:proofErr w:type="gramStart"/>
      <w:r>
        <w:t>Ma</w:t>
      </w:r>
      <w:proofErr w:type="gramEnd"/>
      <w:r>
        <w:t xml:space="preserve"> questo </w:t>
      </w:r>
      <w:r>
        <w:rPr>
          <w:rStyle w:val="Enfasigrassetto"/>
          <w:b w:val="0"/>
          <w:bCs w:val="0"/>
        </w:rPr>
        <w:t>dato è vero in tutti i territori di quelle regioni? </w:t>
      </w:r>
      <w:r>
        <w:t>Possiamo verificarlo attraverso i </w:t>
      </w:r>
      <w:r>
        <w:rPr>
          <w:rStyle w:val="Enfasigrassetto"/>
          <w:b w:val="0"/>
          <w:bCs w:val="0"/>
        </w:rPr>
        <w:t>dati sulle singole province</w:t>
      </w:r>
      <w:r>
        <w:t xml:space="preserve">, recentemente elaborati da </w:t>
      </w:r>
      <w:proofErr w:type="spellStart"/>
      <w:r>
        <w:t>Svimez</w:t>
      </w:r>
      <w:proofErr w:type="spellEnd"/>
      <w:r>
        <w:t xml:space="preserve"> </w:t>
      </w:r>
      <w:proofErr w:type="gramStart"/>
      <w:r>
        <w:t>a partire dai</w:t>
      </w:r>
      <w:proofErr w:type="gramEnd"/>
      <w:r>
        <w:t xml:space="preserve"> dati Istat.</w:t>
      </w:r>
    </w:p>
    <w:p w:rsidR="00E306A6" w:rsidRDefault="00E306A6" w:rsidP="00E306A6">
      <w:pPr>
        <w:pStyle w:val="Titolo4"/>
        <w:rPr>
          <w:rFonts w:ascii="Segoe UI" w:hAnsi="Segoe UI" w:cs="Segoe UI"/>
        </w:rPr>
      </w:pPr>
      <w:r>
        <w:rPr>
          <w:rFonts w:ascii="Segoe UI" w:hAnsi="Segoe UI" w:cs="Segoe UI"/>
        </w:rPr>
        <w:t xml:space="preserve">Giovani che abbandonano prematuramente gli studi nelle province </w:t>
      </w:r>
      <w:proofErr w:type="gramStart"/>
      <w:r>
        <w:rPr>
          <w:rFonts w:ascii="Segoe UI" w:hAnsi="Segoe UI" w:cs="Segoe UI"/>
        </w:rPr>
        <w:t>italiane</w:t>
      </w:r>
      <w:proofErr w:type="gramEnd"/>
    </w:p>
    <w:p w:rsidR="00E306A6" w:rsidRDefault="00E306A6" w:rsidP="00E306A6">
      <w:pPr>
        <w:pStyle w:val="NormaleWeb"/>
        <w:spacing w:before="0" w:beforeAutospacing="0"/>
      </w:pPr>
      <w:r>
        <w:t>Nella regione con più abbandoni, la </w:t>
      </w:r>
      <w:r>
        <w:rPr>
          <w:rStyle w:val="Enfasigrassetto"/>
          <w:b w:val="0"/>
          <w:bCs w:val="0"/>
        </w:rPr>
        <w:t>Sardegna</w:t>
      </w:r>
      <w:r>
        <w:t>, i dati per provincia fanno emergere </w:t>
      </w:r>
      <w:r>
        <w:rPr>
          <w:rStyle w:val="Enfasigrassetto"/>
          <w:b w:val="0"/>
          <w:bCs w:val="0"/>
        </w:rPr>
        <w:t>profonde differenze territoriali</w:t>
      </w:r>
      <w:r>
        <w:t>. Sud Sardegna, Nuoro e Sassari confermano il valore regionale, attestandosi sopra il 20%. Anche la città metropolitana di Cagliari è poco distante da quella cifra (19,1%). Al contrario,</w:t>
      </w:r>
      <w:r>
        <w:rPr>
          <w:rStyle w:val="Enfasigrassetto"/>
          <w:b w:val="0"/>
          <w:bCs w:val="0"/>
        </w:rPr>
        <w:t> in completa controtendenza con il dato regionale, la provincia di Oristano ha una quota di abbandoni inferiore al 10%</w:t>
      </w:r>
      <w:r>
        <w:t>.</w:t>
      </w:r>
    </w:p>
    <w:p w:rsidR="00E306A6" w:rsidRDefault="00E306A6" w:rsidP="00E306A6">
      <w:pPr>
        <w:pStyle w:val="NormaleWeb"/>
        <w:spacing w:before="0" w:beforeAutospacing="0"/>
      </w:pPr>
      <w:r>
        <w:rPr>
          <w:rStyle w:val="number"/>
          <w:rFonts w:eastAsiaTheme="majorEastAsia"/>
          <w:color w:val="CE2B30"/>
          <w:sz w:val="60"/>
          <w:szCs w:val="60"/>
        </w:rPr>
        <w:t>8,7% </w:t>
      </w:r>
      <w:r>
        <w:t xml:space="preserve">la quota di giovani tra </w:t>
      </w:r>
      <w:proofErr w:type="gramStart"/>
      <w:r>
        <w:t>18</w:t>
      </w:r>
      <w:proofErr w:type="gramEnd"/>
      <w:r>
        <w:t xml:space="preserve"> e 24 anni con la sola licenza media nella provincia di Oristano.</w:t>
      </w:r>
    </w:p>
    <w:p w:rsidR="00E306A6" w:rsidRDefault="00E306A6" w:rsidP="00E306A6">
      <w:pPr>
        <w:pStyle w:val="NormaleWeb"/>
        <w:spacing w:before="0" w:beforeAutospacing="0"/>
      </w:pPr>
      <w:r>
        <w:t>In </w:t>
      </w:r>
      <w:r>
        <w:rPr>
          <w:rStyle w:val="Enfasigrassetto"/>
          <w:b w:val="0"/>
          <w:bCs w:val="0"/>
        </w:rPr>
        <w:t>Sicilia</w:t>
      </w:r>
      <w:r>
        <w:t>, l'altra regione dove l'abbandono scolastico è più presente, </w:t>
      </w:r>
      <w:r>
        <w:rPr>
          <w:rStyle w:val="Enfasigrassetto"/>
          <w:b w:val="0"/>
          <w:bCs w:val="0"/>
        </w:rPr>
        <w:t>Caltanissetta e Catania superano il 25%</w:t>
      </w:r>
      <w:r>
        <w:t xml:space="preserve">, e anche altre province mostrano valori molto alti. </w:t>
      </w:r>
      <w:proofErr w:type="gramStart"/>
      <w:r>
        <w:t>In particolare Ragusa (23,8%), Enna (22,9%), la città metropolitana di Palermo (20,4%) e Trapani (20,3%)</w:t>
      </w:r>
      <w:proofErr w:type="gramEnd"/>
      <w:r>
        <w:t xml:space="preserve">. Messina e Agrigento, pur mantenendosi sopra la media nazionale, presentano una quota di abbandoni più contenuta, </w:t>
      </w:r>
      <w:r>
        <w:lastRenderedPageBreak/>
        <w:t>attorno al 16%. In </w:t>
      </w:r>
      <w:r>
        <w:rPr>
          <w:rStyle w:val="Enfasigrassetto"/>
          <w:b w:val="0"/>
          <w:bCs w:val="0"/>
        </w:rPr>
        <w:t>Campania</w:t>
      </w:r>
      <w:r>
        <w:t>, a fronte di un dato medio regionale del 19%, si va dal 22% di Napoli a </w:t>
      </w:r>
      <w:r>
        <w:rPr>
          <w:rStyle w:val="Enfasigrassetto"/>
          <w:b w:val="0"/>
          <w:bCs w:val="0"/>
        </w:rPr>
        <w:t xml:space="preserve">realtà come </w:t>
      </w:r>
      <w:proofErr w:type="gramStart"/>
      <w:r>
        <w:rPr>
          <w:rStyle w:val="Enfasigrassetto"/>
          <w:b w:val="0"/>
          <w:bCs w:val="0"/>
        </w:rPr>
        <w:t>Avellino dove</w:t>
      </w:r>
      <w:proofErr w:type="gramEnd"/>
      <w:r>
        <w:rPr>
          <w:rStyle w:val="Enfasigrassetto"/>
          <w:b w:val="0"/>
          <w:bCs w:val="0"/>
        </w:rPr>
        <w:t xml:space="preserve"> i giovani con solo la licenza media sono meno dell'8%</w:t>
      </w:r>
      <w:r>
        <w:t> del totale.</w:t>
      </w:r>
    </w:p>
    <w:p w:rsidR="00E306A6" w:rsidRDefault="00E306A6" w:rsidP="00E306A6">
      <w:pPr>
        <w:pStyle w:val="NormaleWeb"/>
        <w:spacing w:before="0" w:beforeAutospacing="0"/>
      </w:pPr>
      <w:r>
        <w:rPr>
          <w:rStyle w:val="Enfasigrassetto"/>
          <w:b w:val="0"/>
          <w:bCs w:val="0"/>
        </w:rPr>
        <w:t>Anche in regioni più virtuose possono convivere profonde differenze</w:t>
      </w:r>
      <w:r>
        <w:t>. In Toscana (dato medio regionale 10,9%), quasi tutte le province hanno una percentuale di abbandoni inferiore al 10%, ad esempio a Firenze (6,4%), Pistoia (8,3%), Pisa (8,50%) e Grosseto (8,8%). Al contrario </w:t>
      </w:r>
      <w:r>
        <w:rPr>
          <w:rStyle w:val="Enfasigrassetto"/>
          <w:b w:val="0"/>
          <w:bCs w:val="0"/>
        </w:rPr>
        <w:t xml:space="preserve">Siena (18,5%) e soprattutto Arezzo (22%) </w:t>
      </w:r>
      <w:proofErr w:type="gramStart"/>
      <w:r>
        <w:rPr>
          <w:rStyle w:val="Enfasigrassetto"/>
          <w:b w:val="0"/>
          <w:bCs w:val="0"/>
        </w:rPr>
        <w:t>presentano</w:t>
      </w:r>
      <w:proofErr w:type="gramEnd"/>
      <w:r>
        <w:rPr>
          <w:rStyle w:val="Enfasigrassetto"/>
          <w:b w:val="0"/>
          <w:bCs w:val="0"/>
        </w:rPr>
        <w:t xml:space="preserve"> valori più simili alle province del mezzogiorno</w:t>
      </w:r>
      <w:r>
        <w:t>. In Liguria, analogamente, convivono Imperia (22,3%) e La Spezia, con una quota di abbandoni inferiore al 5%.</w:t>
      </w:r>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I limiti dell'indicatore attuale</w:t>
      </w:r>
    </w:p>
    <w:p w:rsidR="00E306A6" w:rsidRDefault="00E306A6" w:rsidP="00E306A6">
      <w:pPr>
        <w:pStyle w:val="NormaleWeb"/>
        <w:spacing w:before="240" w:beforeAutospacing="0"/>
      </w:pPr>
      <w:r>
        <w:t xml:space="preserve">Misurare gli abbandoni attraverso la quota di giovani che ha al massimo la terza </w:t>
      </w:r>
      <w:proofErr w:type="gramStart"/>
      <w:r>
        <w:t>media</w:t>
      </w:r>
      <w:proofErr w:type="gramEnd"/>
      <w:r>
        <w:t xml:space="preserve"> è la scelta metodologica che</w:t>
      </w:r>
      <w:r>
        <w:rPr>
          <w:rStyle w:val="Enfasigrassetto"/>
          <w:b w:val="0"/>
          <w:bCs w:val="0"/>
        </w:rPr>
        <w:t> meglio ci consente di fare confronti</w:t>
      </w:r>
      <w:r>
        <w:t>, dal livello europeo a quello regionale, fino a scendere su scala locale. Ci sono però </w:t>
      </w:r>
      <w:r>
        <w:rPr>
          <w:rStyle w:val="Enfasigrassetto"/>
          <w:b w:val="0"/>
          <w:bCs w:val="0"/>
        </w:rPr>
        <w:t>alcuni limiti che non vanno trascurati</w:t>
      </w:r>
      <w:r>
        <w:t>:</w:t>
      </w:r>
    </w:p>
    <w:p w:rsidR="00E306A6" w:rsidRDefault="00E306A6" w:rsidP="00E306A6">
      <w:pPr>
        <w:numPr>
          <w:ilvl w:val="0"/>
          <w:numId w:val="1"/>
        </w:numPr>
        <w:spacing w:before="100" w:beforeAutospacing="1" w:after="360" w:line="240" w:lineRule="auto"/>
      </w:pPr>
      <w:proofErr w:type="gramStart"/>
      <w:r>
        <w:t>questo</w:t>
      </w:r>
      <w:proofErr w:type="gramEnd"/>
      <w:r>
        <w:t xml:space="preserve"> metodo ci offre un </w:t>
      </w:r>
      <w:r>
        <w:rPr>
          <w:rStyle w:val="Enfasigrassetto"/>
          <w:b w:val="0"/>
          <w:bCs w:val="0"/>
        </w:rPr>
        <w:t>punto di vista retrospettivo</w:t>
      </w:r>
      <w:r>
        <w:t> sugli abbandoni scolastici,</w:t>
      </w:r>
      <w:r>
        <w:rPr>
          <w:rStyle w:val="Enfasicorsivo"/>
        </w:rPr>
        <w:t> ex post</w:t>
      </w:r>
      <w:r>
        <w:t>, ma per avere contezza del fenomeno nella sua evoluzione dovremmo monitorare il percorso scolastico del singolo studente, anno per anno;</w:t>
      </w:r>
    </w:p>
    <w:p w:rsidR="00E306A6" w:rsidRDefault="00E306A6" w:rsidP="00E306A6">
      <w:pPr>
        <w:numPr>
          <w:ilvl w:val="0"/>
          <w:numId w:val="1"/>
        </w:numPr>
        <w:spacing w:before="100" w:beforeAutospacing="1" w:after="360" w:line="240" w:lineRule="auto"/>
      </w:pPr>
      <w:proofErr w:type="gramStart"/>
      <w:r>
        <w:t>l'</w:t>
      </w:r>
      <w:proofErr w:type="gramEnd"/>
      <w:r>
        <w:rPr>
          <w:rStyle w:val="Enfasigrassetto"/>
          <w:b w:val="0"/>
          <w:bCs w:val="0"/>
        </w:rPr>
        <w:t>indicatore valuta come abbandono il mancato conseguimento di un titolo</w:t>
      </w:r>
      <w:r>
        <w:t> (il diploma superiore), ma gli esperti hanno sottolineato </w:t>
      </w:r>
      <w:hyperlink r:id="rId166" w:tgtFrame="_blank" w:history="1">
        <w:r>
          <w:rPr>
            <w:rStyle w:val="Collegamentoipertestuale"/>
            <w:color w:val="CE2B30"/>
          </w:rPr>
          <w:t>in diverse occasioni</w:t>
        </w:r>
      </w:hyperlink>
      <w:r>
        <w:t> come questo </w:t>
      </w:r>
      <w:r>
        <w:rPr>
          <w:rStyle w:val="Enfasigrassetto"/>
          <w:b w:val="0"/>
          <w:bCs w:val="0"/>
        </w:rPr>
        <w:t>criterio</w:t>
      </w:r>
      <w:r>
        <w:t> </w:t>
      </w:r>
      <w:r>
        <w:rPr>
          <w:rStyle w:val="Enfasigrassetto"/>
          <w:b w:val="0"/>
          <w:bCs w:val="0"/>
        </w:rPr>
        <w:t>sia spesso insufficiente</w:t>
      </w:r>
      <w:r>
        <w:t>. A parità di titolo conseguito, infatti, si registrano livelli di competenza molto diversi tra gli studenti. Il raggiungimento del diploma, da solo, non necessariamente certifica che il rischio di fallimento formativo sia stato davvero evitato;</w:t>
      </w:r>
    </w:p>
    <w:p w:rsidR="00E306A6" w:rsidRDefault="00E306A6" w:rsidP="00E306A6">
      <w:pPr>
        <w:numPr>
          <w:ilvl w:val="0"/>
          <w:numId w:val="1"/>
        </w:numPr>
        <w:spacing w:before="100" w:beforeAutospacing="1" w:after="360" w:line="240" w:lineRule="auto"/>
      </w:pPr>
      <w:proofErr w:type="gramStart"/>
      <w:r>
        <w:t>p</w:t>
      </w:r>
      <w:proofErr w:type="gramEnd"/>
      <w:r>
        <w:t>er questo indicatore, che pure offre una discreta profondità locale, i </w:t>
      </w:r>
      <w:r>
        <w:rPr>
          <w:rStyle w:val="Enfasigrassetto"/>
          <w:b w:val="0"/>
          <w:bCs w:val="0"/>
        </w:rPr>
        <w:t>dati comunali non esistono, se non risalenti al censimento</w:t>
      </w:r>
      <w:r>
        <w:t xml:space="preserve">. Nel </w:t>
      </w:r>
      <w:proofErr w:type="gramStart"/>
      <w:r>
        <w:t>contesto</w:t>
      </w:r>
      <w:proofErr w:type="gramEnd"/>
      <w:r>
        <w:t xml:space="preserve"> attuale, in cui il nostro paese sta cercando di raggiungere l'obiettivo europeo,</w:t>
      </w:r>
      <w:r>
        <w:rPr>
          <w:rStyle w:val="Enfasigrassetto"/>
          <w:b w:val="0"/>
          <w:bCs w:val="0"/>
        </w:rPr>
        <w:t> possiamo fotografare la situazione comunale al 2011, ma non analizzare le più recenti evoluzioni sul territorio</w:t>
      </w:r>
      <w:r>
        <w:t xml:space="preserve">. </w:t>
      </w:r>
      <w:proofErr w:type="gramStart"/>
      <w:r>
        <w:t>Un limite enorme per comprendere davvero il fenomeno in un paese di profonde differenze territoriali, come l'Italia.</w:t>
      </w:r>
      <w:proofErr w:type="gramEnd"/>
    </w:p>
    <w:p w:rsidR="00E306A6" w:rsidRDefault="00E306A6" w:rsidP="00E306A6">
      <w:pPr>
        <w:pStyle w:val="Titolo3"/>
        <w:rPr>
          <w:rFonts w:ascii="Segoe UI" w:hAnsi="Segoe UI" w:cs="Segoe UI"/>
          <w:color w:val="333333"/>
          <w:sz w:val="32"/>
          <w:szCs w:val="32"/>
        </w:rPr>
      </w:pPr>
      <w:r>
        <w:rPr>
          <w:rFonts w:ascii="Segoe UI" w:hAnsi="Segoe UI" w:cs="Segoe UI"/>
          <w:color w:val="333333"/>
          <w:sz w:val="32"/>
          <w:szCs w:val="32"/>
        </w:rPr>
        <w:t>Scarica, condividi e riutilizza i dati</w:t>
      </w:r>
    </w:p>
    <w:p w:rsidR="00E306A6" w:rsidRDefault="00E306A6" w:rsidP="00E306A6">
      <w:pPr>
        <w:pStyle w:val="NormaleWeb"/>
        <w:spacing w:before="150" w:beforeAutospacing="0" w:after="150" w:afterAutospacing="0"/>
      </w:pPr>
      <w:r>
        <w:t xml:space="preserve">Scarica i dati, regione per </w:t>
      </w:r>
      <w:proofErr w:type="gramStart"/>
      <w:r>
        <w:t>regione</w:t>
      </w:r>
      <w:proofErr w:type="gramEnd"/>
    </w:p>
    <w:p w:rsidR="00E306A6" w:rsidRDefault="00E306A6" w:rsidP="00E306A6">
      <w:pPr>
        <w:pStyle w:val="NormaleWeb"/>
        <w:spacing w:before="150" w:beforeAutospacing="0" w:after="150" w:afterAutospacing="0"/>
      </w:pPr>
      <w:hyperlink r:id="rId167" w:tgtFrame="_blank" w:history="1">
        <w:r>
          <w:rPr>
            <w:rStyle w:val="Collegamentoipertestuale"/>
            <w:color w:val="CE2B30"/>
          </w:rPr>
          <w:t>Abruzzo</w:t>
        </w:r>
      </w:hyperlink>
      <w:r>
        <w:t>, </w:t>
      </w:r>
      <w:hyperlink r:id="rId168" w:tgtFrame="_blank" w:history="1">
        <w:r>
          <w:rPr>
            <w:rStyle w:val="Collegamentoipertestuale"/>
            <w:color w:val="CE2B30"/>
          </w:rPr>
          <w:t>Basilicata</w:t>
        </w:r>
      </w:hyperlink>
      <w:r>
        <w:t>, </w:t>
      </w:r>
      <w:hyperlink r:id="rId169" w:tgtFrame="_blank" w:history="1">
        <w:r>
          <w:rPr>
            <w:rStyle w:val="Collegamentoipertestuale"/>
            <w:color w:val="CE2B30"/>
          </w:rPr>
          <w:t>Calabria</w:t>
        </w:r>
      </w:hyperlink>
      <w:r>
        <w:t>, </w:t>
      </w:r>
      <w:hyperlink r:id="rId170" w:tgtFrame="_blank" w:history="1">
        <w:r>
          <w:rPr>
            <w:rStyle w:val="Collegamentoipertestuale"/>
            <w:color w:val="CE2B30"/>
          </w:rPr>
          <w:t>Campania</w:t>
        </w:r>
      </w:hyperlink>
      <w:r>
        <w:t>, </w:t>
      </w:r>
      <w:hyperlink r:id="rId171" w:tgtFrame="_blank" w:history="1">
        <w:r>
          <w:rPr>
            <w:rStyle w:val="Collegamentoipertestuale"/>
            <w:color w:val="CE2B30"/>
          </w:rPr>
          <w:t>Emilia Romagna</w:t>
        </w:r>
      </w:hyperlink>
      <w:r>
        <w:t>, </w:t>
      </w:r>
      <w:hyperlink r:id="rId172" w:tgtFrame="_blank" w:history="1">
        <w:r>
          <w:rPr>
            <w:rStyle w:val="Collegamentoipertestuale"/>
            <w:color w:val="CE2B30"/>
          </w:rPr>
          <w:t>Friuli Venezia Giulia</w:t>
        </w:r>
      </w:hyperlink>
      <w:r>
        <w:t>, </w:t>
      </w:r>
      <w:hyperlink r:id="rId173" w:tgtFrame="_blank" w:history="1">
        <w:r>
          <w:rPr>
            <w:rStyle w:val="Collegamentoipertestuale"/>
            <w:color w:val="CE2B30"/>
          </w:rPr>
          <w:t>Lazio</w:t>
        </w:r>
      </w:hyperlink>
      <w:r>
        <w:t>, </w:t>
      </w:r>
      <w:hyperlink r:id="rId174" w:history="1">
        <w:r>
          <w:rPr>
            <w:rStyle w:val="Collegamentoipertestuale"/>
            <w:color w:val="CE2B30"/>
          </w:rPr>
          <w:t>Liguria</w:t>
        </w:r>
      </w:hyperlink>
      <w:r>
        <w:t>, </w:t>
      </w:r>
      <w:hyperlink r:id="rId175" w:tgtFrame="_blank" w:history="1">
        <w:r>
          <w:rPr>
            <w:rStyle w:val="Collegamentoipertestuale"/>
            <w:color w:val="CE2B30"/>
          </w:rPr>
          <w:t>Lombardia</w:t>
        </w:r>
      </w:hyperlink>
      <w:r>
        <w:t>, </w:t>
      </w:r>
      <w:hyperlink r:id="rId176" w:tgtFrame="_blank" w:history="1">
        <w:r>
          <w:rPr>
            <w:rStyle w:val="Collegamentoipertestuale"/>
            <w:color w:val="CE2B30"/>
          </w:rPr>
          <w:t>Marche</w:t>
        </w:r>
      </w:hyperlink>
      <w:r>
        <w:t>, </w:t>
      </w:r>
      <w:hyperlink r:id="rId177" w:tgtFrame="_blank" w:history="1">
        <w:r>
          <w:rPr>
            <w:rStyle w:val="Collegamentoipertestuale"/>
            <w:color w:val="CE2B30"/>
          </w:rPr>
          <w:t>Molise</w:t>
        </w:r>
      </w:hyperlink>
      <w:r>
        <w:t>, </w:t>
      </w:r>
      <w:hyperlink r:id="rId178" w:tgtFrame="_blank" w:history="1">
        <w:r>
          <w:rPr>
            <w:rStyle w:val="Collegamentoipertestuale"/>
            <w:color w:val="CE2B30"/>
          </w:rPr>
          <w:t>Piemonte</w:t>
        </w:r>
      </w:hyperlink>
      <w:r>
        <w:t>, </w:t>
      </w:r>
      <w:hyperlink r:id="rId179" w:history="1">
        <w:r>
          <w:rPr>
            <w:rStyle w:val="Collegamentoipertestuale"/>
            <w:color w:val="CE2B30"/>
          </w:rPr>
          <w:t>Puglia</w:t>
        </w:r>
      </w:hyperlink>
      <w:r>
        <w:t>, </w:t>
      </w:r>
      <w:hyperlink r:id="rId180" w:tgtFrame="_blank" w:history="1">
        <w:r>
          <w:rPr>
            <w:rStyle w:val="Collegamentoipertestuale"/>
            <w:color w:val="CE2B30"/>
          </w:rPr>
          <w:t>Sardegna</w:t>
        </w:r>
      </w:hyperlink>
      <w:r>
        <w:t>, </w:t>
      </w:r>
      <w:hyperlink r:id="rId181" w:tgtFrame="_blank" w:history="1">
        <w:r>
          <w:rPr>
            <w:rStyle w:val="Collegamentoipertestuale"/>
            <w:color w:val="CE2B30"/>
          </w:rPr>
          <w:t>Sicilia</w:t>
        </w:r>
      </w:hyperlink>
      <w:r>
        <w:t>, </w:t>
      </w:r>
      <w:hyperlink r:id="rId182" w:tgtFrame="_blank" w:history="1">
        <w:r>
          <w:rPr>
            <w:rStyle w:val="Collegamentoipertestuale"/>
            <w:color w:val="CE2B30"/>
          </w:rPr>
          <w:t>Toscana</w:t>
        </w:r>
      </w:hyperlink>
      <w:r>
        <w:t>, </w:t>
      </w:r>
      <w:hyperlink r:id="rId183" w:history="1">
        <w:r>
          <w:rPr>
            <w:rStyle w:val="Collegamentoipertestuale"/>
            <w:color w:val="CE2B30"/>
          </w:rPr>
          <w:t>Trentino Alto Adige</w:t>
        </w:r>
      </w:hyperlink>
      <w:r>
        <w:t>, </w:t>
      </w:r>
      <w:hyperlink r:id="rId184" w:tgtFrame="_blank" w:history="1">
        <w:r>
          <w:rPr>
            <w:rStyle w:val="Collegamentoipertestuale"/>
            <w:color w:val="CE2B30"/>
          </w:rPr>
          <w:t>Umbria</w:t>
        </w:r>
      </w:hyperlink>
      <w:r>
        <w:t>, </w:t>
      </w:r>
      <w:hyperlink r:id="rId185" w:tgtFrame="_blank" w:history="1">
        <w:r>
          <w:rPr>
            <w:rStyle w:val="Collegamentoipertestuale"/>
            <w:color w:val="CE2B30"/>
          </w:rPr>
          <w:t>Valle d'Aosta</w:t>
        </w:r>
      </w:hyperlink>
      <w:r>
        <w:t>, </w:t>
      </w:r>
      <w:hyperlink r:id="rId186" w:tgtFrame="_blank" w:history="1">
        <w:r>
          <w:rPr>
            <w:rStyle w:val="Collegamentoipertestuale"/>
            <w:color w:val="CE2B30"/>
          </w:rPr>
          <w:t>Veneto</w:t>
        </w:r>
      </w:hyperlink>
    </w:p>
    <w:p w:rsidR="00E306A6" w:rsidRDefault="00E306A6" w:rsidP="00E306A6">
      <w:pPr>
        <w:pStyle w:val="NormaleWeb"/>
        <w:spacing w:before="0" w:beforeAutospacing="0"/>
      </w:pPr>
      <w:r>
        <w:t xml:space="preserve">Mettiamo a disposizione in formato aperto i dati utilizzati nell'articolo. Come </w:t>
      </w:r>
      <w:proofErr w:type="spellStart"/>
      <w:r>
        <w:t>openpolis</w:t>
      </w:r>
      <w:proofErr w:type="spellEnd"/>
      <w:r>
        <w:t xml:space="preserve"> li abbiamo raccolti e trattati così da poterli analizzare in relazione con altri </w:t>
      </w:r>
      <w:proofErr w:type="spellStart"/>
      <w:r>
        <w:t>dataset</w:t>
      </w:r>
      <w:proofErr w:type="spellEnd"/>
      <w:r>
        <w:t xml:space="preserve"> di fonte pubblica, con l'obiettivo di creare un'unica banca dati territoriale sui servizi a livello comunale e sub-comunale. Possono essere riutilizzati liberamente per analisi, iniziative di data </w:t>
      </w:r>
      <w:proofErr w:type="spellStart"/>
      <w:r>
        <w:t>journalism</w:t>
      </w:r>
      <w:proofErr w:type="spellEnd"/>
      <w:r>
        <w:t xml:space="preserve"> o anche per semplice consultazione.</w:t>
      </w:r>
    </w:p>
    <w:p w:rsidR="00E306A6" w:rsidRDefault="00E306A6" w:rsidP="00E306A6">
      <w:pPr>
        <w:spacing w:line="300" w:lineRule="atLeast"/>
      </w:pPr>
      <w:r>
        <w:t>Chi: </w:t>
      </w:r>
      <w:hyperlink r:id="rId187" w:history="1">
        <w:r>
          <w:rPr>
            <w:rStyle w:val="Collegamentoipertestuale"/>
            <w:color w:val="CE2B30"/>
          </w:rPr>
          <w:t>minori</w:t>
        </w:r>
        <w:proofErr w:type="gramStart"/>
      </w:hyperlink>
      <w:proofErr w:type="gramEnd"/>
    </w:p>
    <w:p w:rsidR="00E306A6" w:rsidRDefault="00E306A6" w:rsidP="00E306A6">
      <w:pPr>
        <w:spacing w:line="300" w:lineRule="atLeast"/>
      </w:pPr>
      <w:r>
        <w:t>Cosa: </w:t>
      </w:r>
      <w:hyperlink r:id="rId188" w:history="1">
        <w:r>
          <w:rPr>
            <w:rStyle w:val="Collegamentoipertestuale"/>
            <w:color w:val="CE2B30"/>
          </w:rPr>
          <w:t>abbandono scolastico</w:t>
        </w:r>
      </w:hyperlink>
      <w:r>
        <w:t>, </w:t>
      </w:r>
      <w:hyperlink r:id="rId189" w:history="1">
        <w:r>
          <w:rPr>
            <w:rStyle w:val="Collegamentoipertestuale"/>
            <w:color w:val="CE2B30"/>
          </w:rPr>
          <w:t>commissioni parlamentari</w:t>
        </w:r>
      </w:hyperlink>
      <w:r>
        <w:t>, </w:t>
      </w:r>
      <w:hyperlink r:id="rId190" w:history="1">
        <w:r>
          <w:rPr>
            <w:rStyle w:val="Collegamentoipertestuale"/>
            <w:color w:val="CE2B30"/>
          </w:rPr>
          <w:t>governo</w:t>
        </w:r>
      </w:hyperlink>
      <w:r>
        <w:t>, </w:t>
      </w:r>
      <w:hyperlink r:id="rId191" w:history="1">
        <w:r>
          <w:rPr>
            <w:rStyle w:val="Collegamentoipertestuale"/>
            <w:color w:val="CE2B30"/>
          </w:rPr>
          <w:t>povertà</w:t>
        </w:r>
      </w:hyperlink>
      <w:r>
        <w:t>, </w:t>
      </w:r>
      <w:hyperlink r:id="rId192" w:history="1">
        <w:proofErr w:type="gramStart"/>
        <w:r>
          <w:rPr>
            <w:rStyle w:val="Collegamentoipertestuale"/>
            <w:color w:val="CE2B30"/>
          </w:rPr>
          <w:t>povertà</w:t>
        </w:r>
        <w:proofErr w:type="gramEnd"/>
        <w:r>
          <w:rPr>
            <w:rStyle w:val="Collegamentoipertestuale"/>
            <w:color w:val="CE2B30"/>
          </w:rPr>
          <w:t xml:space="preserve"> educativa</w:t>
        </w:r>
      </w:hyperlink>
    </w:p>
    <w:p w:rsidR="00E306A6" w:rsidRDefault="00E306A6" w:rsidP="00E306A6">
      <w:pPr>
        <w:spacing w:line="300" w:lineRule="atLeast"/>
      </w:pPr>
      <w:r>
        <w:lastRenderedPageBreak/>
        <w:t>Dove: </w:t>
      </w:r>
      <w:hyperlink r:id="rId193" w:history="1">
        <w:r>
          <w:rPr>
            <w:rStyle w:val="Collegamentoipertestuale"/>
            <w:color w:val="CE2B30"/>
          </w:rPr>
          <w:t>Abruzzo</w:t>
        </w:r>
      </w:hyperlink>
      <w:r>
        <w:t>, </w:t>
      </w:r>
      <w:hyperlink r:id="rId194" w:history="1">
        <w:r>
          <w:rPr>
            <w:rStyle w:val="Collegamentoipertestuale"/>
            <w:color w:val="CE2B30"/>
          </w:rPr>
          <w:t>Agrigento</w:t>
        </w:r>
      </w:hyperlink>
      <w:r>
        <w:t>, </w:t>
      </w:r>
      <w:hyperlink r:id="rId195" w:history="1">
        <w:r>
          <w:rPr>
            <w:rStyle w:val="Collegamentoipertestuale"/>
            <w:color w:val="CE2B30"/>
          </w:rPr>
          <w:t>Arezzo</w:t>
        </w:r>
      </w:hyperlink>
      <w:r>
        <w:t>, </w:t>
      </w:r>
      <w:hyperlink r:id="rId196" w:history="1">
        <w:r>
          <w:rPr>
            <w:rStyle w:val="Collegamentoipertestuale"/>
            <w:color w:val="CE2B30"/>
          </w:rPr>
          <w:t>Avellino</w:t>
        </w:r>
      </w:hyperlink>
      <w:r>
        <w:t>, </w:t>
      </w:r>
      <w:hyperlink r:id="rId197" w:history="1">
        <w:r>
          <w:rPr>
            <w:rStyle w:val="Collegamentoipertestuale"/>
            <w:color w:val="CE2B30"/>
          </w:rPr>
          <w:t>Basilicata</w:t>
        </w:r>
      </w:hyperlink>
      <w:r>
        <w:t>, </w:t>
      </w:r>
      <w:hyperlink r:id="rId198" w:history="1">
        <w:r>
          <w:rPr>
            <w:rStyle w:val="Collegamentoipertestuale"/>
            <w:color w:val="CE2B30"/>
          </w:rPr>
          <w:t>Cagliari</w:t>
        </w:r>
      </w:hyperlink>
      <w:r>
        <w:t>, </w:t>
      </w:r>
      <w:hyperlink r:id="rId199" w:history="1">
        <w:r>
          <w:rPr>
            <w:rStyle w:val="Collegamentoipertestuale"/>
            <w:color w:val="CE2B30"/>
          </w:rPr>
          <w:t>Calabria</w:t>
        </w:r>
      </w:hyperlink>
      <w:r>
        <w:t>, </w:t>
      </w:r>
      <w:hyperlink r:id="rId200" w:history="1">
        <w:r>
          <w:rPr>
            <w:rStyle w:val="Collegamentoipertestuale"/>
            <w:color w:val="CE2B30"/>
          </w:rPr>
          <w:t>Campania</w:t>
        </w:r>
      </w:hyperlink>
      <w:r>
        <w:t>, </w:t>
      </w:r>
      <w:hyperlink r:id="rId201" w:history="1">
        <w:r>
          <w:rPr>
            <w:rStyle w:val="Collegamentoipertestuale"/>
            <w:color w:val="CE2B30"/>
          </w:rPr>
          <w:t>Enna</w:t>
        </w:r>
      </w:hyperlink>
      <w:r>
        <w:t>, </w:t>
      </w:r>
      <w:hyperlink r:id="rId202" w:history="1">
        <w:r>
          <w:rPr>
            <w:rStyle w:val="Collegamentoipertestuale"/>
            <w:color w:val="CE2B30"/>
          </w:rPr>
          <w:t>Firenze</w:t>
        </w:r>
      </w:hyperlink>
      <w:r>
        <w:t>, </w:t>
      </w:r>
      <w:hyperlink r:id="rId203" w:history="1">
        <w:r>
          <w:rPr>
            <w:rStyle w:val="Collegamentoipertestuale"/>
            <w:color w:val="CE2B30"/>
          </w:rPr>
          <w:t>Friuli Venezia Giulia</w:t>
        </w:r>
      </w:hyperlink>
      <w:r>
        <w:t>, </w:t>
      </w:r>
      <w:hyperlink r:id="rId204" w:history="1">
        <w:r>
          <w:rPr>
            <w:rStyle w:val="Collegamentoipertestuale"/>
            <w:color w:val="CE2B30"/>
          </w:rPr>
          <w:t>Grosseto</w:t>
        </w:r>
      </w:hyperlink>
      <w:r>
        <w:t>, </w:t>
      </w:r>
      <w:hyperlink r:id="rId205" w:history="1">
        <w:r>
          <w:rPr>
            <w:rStyle w:val="Collegamentoipertestuale"/>
            <w:color w:val="CE2B30"/>
          </w:rPr>
          <w:t>Imperia</w:t>
        </w:r>
      </w:hyperlink>
      <w:r>
        <w:t>, </w:t>
      </w:r>
      <w:hyperlink r:id="rId206" w:history="1">
        <w:r>
          <w:rPr>
            <w:rStyle w:val="Collegamentoipertestuale"/>
            <w:color w:val="CE2B30"/>
          </w:rPr>
          <w:t>La Spezia</w:t>
        </w:r>
      </w:hyperlink>
      <w:r>
        <w:t>, </w:t>
      </w:r>
      <w:hyperlink r:id="rId207" w:history="1">
        <w:r>
          <w:rPr>
            <w:rStyle w:val="Collegamentoipertestuale"/>
            <w:color w:val="CE2B30"/>
          </w:rPr>
          <w:t>Lazio</w:t>
        </w:r>
      </w:hyperlink>
      <w:r>
        <w:t>, </w:t>
      </w:r>
      <w:hyperlink r:id="rId208" w:history="1">
        <w:r>
          <w:rPr>
            <w:rStyle w:val="Collegamentoipertestuale"/>
            <w:color w:val="CE2B30"/>
          </w:rPr>
          <w:t>Liguria</w:t>
        </w:r>
      </w:hyperlink>
      <w:r>
        <w:t>, </w:t>
      </w:r>
      <w:hyperlink r:id="rId209" w:history="1">
        <w:r>
          <w:rPr>
            <w:rStyle w:val="Collegamentoipertestuale"/>
            <w:color w:val="CE2B30"/>
          </w:rPr>
          <w:t>Lombardia</w:t>
        </w:r>
      </w:hyperlink>
      <w:r>
        <w:t>, </w:t>
      </w:r>
      <w:hyperlink r:id="rId210" w:history="1">
        <w:r>
          <w:rPr>
            <w:rStyle w:val="Collegamentoipertestuale"/>
            <w:color w:val="CE2B30"/>
          </w:rPr>
          <w:t>Marche</w:t>
        </w:r>
      </w:hyperlink>
      <w:r>
        <w:t>, </w:t>
      </w:r>
      <w:hyperlink r:id="rId211" w:history="1">
        <w:r>
          <w:rPr>
            <w:rStyle w:val="Collegamentoipertestuale"/>
            <w:color w:val="CE2B30"/>
          </w:rPr>
          <w:t>Messina</w:t>
        </w:r>
      </w:hyperlink>
      <w:r>
        <w:t>, </w:t>
      </w:r>
      <w:hyperlink r:id="rId212" w:history="1">
        <w:r>
          <w:rPr>
            <w:rStyle w:val="Collegamentoipertestuale"/>
            <w:color w:val="CE2B30"/>
          </w:rPr>
          <w:t>Molise</w:t>
        </w:r>
      </w:hyperlink>
      <w:r>
        <w:t>, </w:t>
      </w:r>
      <w:hyperlink r:id="rId213" w:history="1">
        <w:r>
          <w:rPr>
            <w:rStyle w:val="Collegamentoipertestuale"/>
            <w:color w:val="CE2B30"/>
          </w:rPr>
          <w:t>Napoli</w:t>
        </w:r>
      </w:hyperlink>
      <w:r>
        <w:t>, </w:t>
      </w:r>
      <w:hyperlink r:id="rId214" w:history="1">
        <w:r>
          <w:rPr>
            <w:rStyle w:val="Collegamentoipertestuale"/>
            <w:color w:val="CE2B30"/>
          </w:rPr>
          <w:t>Nuoro</w:t>
        </w:r>
      </w:hyperlink>
      <w:r>
        <w:t>, </w:t>
      </w:r>
      <w:hyperlink r:id="rId215" w:history="1">
        <w:r>
          <w:rPr>
            <w:rStyle w:val="Collegamentoipertestuale"/>
            <w:color w:val="CE2B30"/>
          </w:rPr>
          <w:t>Oristano</w:t>
        </w:r>
      </w:hyperlink>
      <w:r>
        <w:t>, </w:t>
      </w:r>
      <w:hyperlink r:id="rId216" w:history="1">
        <w:r>
          <w:rPr>
            <w:rStyle w:val="Collegamentoipertestuale"/>
            <w:color w:val="CE2B30"/>
          </w:rPr>
          <w:t>Palermo</w:t>
        </w:r>
      </w:hyperlink>
      <w:r>
        <w:t>, </w:t>
      </w:r>
      <w:hyperlink r:id="rId217" w:history="1">
        <w:r>
          <w:rPr>
            <w:rStyle w:val="Collegamentoipertestuale"/>
            <w:color w:val="CE2B30"/>
          </w:rPr>
          <w:t>Piemonte</w:t>
        </w:r>
      </w:hyperlink>
      <w:r>
        <w:t>, </w:t>
      </w:r>
      <w:hyperlink r:id="rId218" w:history="1">
        <w:r>
          <w:rPr>
            <w:rStyle w:val="Collegamentoipertestuale"/>
            <w:color w:val="CE2B30"/>
          </w:rPr>
          <w:t>Pisa</w:t>
        </w:r>
      </w:hyperlink>
      <w:r>
        <w:t>, </w:t>
      </w:r>
      <w:hyperlink r:id="rId219" w:history="1">
        <w:r>
          <w:rPr>
            <w:rStyle w:val="Collegamentoipertestuale"/>
            <w:color w:val="CE2B30"/>
          </w:rPr>
          <w:t>Pistoia</w:t>
        </w:r>
      </w:hyperlink>
      <w:r>
        <w:t>, </w:t>
      </w:r>
      <w:hyperlink r:id="rId220" w:history="1">
        <w:r>
          <w:rPr>
            <w:rStyle w:val="Collegamentoipertestuale"/>
            <w:color w:val="CE2B30"/>
          </w:rPr>
          <w:t>Ragusa</w:t>
        </w:r>
      </w:hyperlink>
      <w:r>
        <w:t>, </w:t>
      </w:r>
      <w:hyperlink r:id="rId221" w:history="1">
        <w:r>
          <w:rPr>
            <w:rStyle w:val="Collegamentoipertestuale"/>
            <w:color w:val="CE2B30"/>
          </w:rPr>
          <w:t>Sardegna</w:t>
        </w:r>
      </w:hyperlink>
      <w:r>
        <w:t>, </w:t>
      </w:r>
      <w:hyperlink r:id="rId222" w:history="1">
        <w:r>
          <w:rPr>
            <w:rStyle w:val="Collegamentoipertestuale"/>
            <w:color w:val="CE2B30"/>
          </w:rPr>
          <w:t>Sassari</w:t>
        </w:r>
      </w:hyperlink>
      <w:r>
        <w:t>, </w:t>
      </w:r>
      <w:hyperlink r:id="rId223" w:history="1">
        <w:r>
          <w:rPr>
            <w:rStyle w:val="Collegamentoipertestuale"/>
            <w:color w:val="CE2B30"/>
          </w:rPr>
          <w:t>Sicilia</w:t>
        </w:r>
      </w:hyperlink>
      <w:r>
        <w:t>, </w:t>
      </w:r>
      <w:hyperlink r:id="rId224" w:history="1">
        <w:r>
          <w:rPr>
            <w:rStyle w:val="Collegamentoipertestuale"/>
            <w:color w:val="CE2B30"/>
          </w:rPr>
          <w:t>Siena</w:t>
        </w:r>
      </w:hyperlink>
      <w:r>
        <w:t>, </w:t>
      </w:r>
      <w:hyperlink r:id="rId225" w:history="1">
        <w:r>
          <w:rPr>
            <w:rStyle w:val="Collegamentoipertestuale"/>
            <w:color w:val="CE2B30"/>
          </w:rPr>
          <w:t>Toscana</w:t>
        </w:r>
      </w:hyperlink>
      <w:r>
        <w:t>, </w:t>
      </w:r>
      <w:hyperlink r:id="rId226" w:history="1">
        <w:r>
          <w:rPr>
            <w:rStyle w:val="Collegamentoipertestuale"/>
            <w:color w:val="CE2B30"/>
          </w:rPr>
          <w:t>Trapani</w:t>
        </w:r>
      </w:hyperlink>
      <w:r>
        <w:t>, </w:t>
      </w:r>
      <w:hyperlink r:id="rId227" w:history="1">
        <w:r>
          <w:rPr>
            <w:rStyle w:val="Collegamentoipertestuale"/>
            <w:color w:val="CE2B30"/>
          </w:rPr>
          <w:t>Trentino Alto Adige</w:t>
        </w:r>
      </w:hyperlink>
      <w:r>
        <w:t>, </w:t>
      </w:r>
      <w:hyperlink r:id="rId228" w:history="1">
        <w:r>
          <w:rPr>
            <w:rStyle w:val="Collegamentoipertestuale"/>
            <w:color w:val="CE2B30"/>
          </w:rPr>
          <w:t>Umbria</w:t>
        </w:r>
      </w:hyperlink>
      <w:r>
        <w:t>, </w:t>
      </w:r>
      <w:hyperlink r:id="rId229" w:history="1">
        <w:r>
          <w:rPr>
            <w:rStyle w:val="Collegamentoipertestuale"/>
            <w:color w:val="CE2B30"/>
          </w:rPr>
          <w:t>Unione europea</w:t>
        </w:r>
      </w:hyperlink>
      <w:r>
        <w:t>, </w:t>
      </w:r>
      <w:hyperlink r:id="rId230" w:history="1">
        <w:r>
          <w:rPr>
            <w:rStyle w:val="Collegamentoipertestuale"/>
            <w:color w:val="CE2B30"/>
          </w:rPr>
          <w:t>Valle d'Aosta</w:t>
        </w:r>
      </w:hyperlink>
      <w:r>
        <w:t>, </w:t>
      </w:r>
      <w:hyperlink r:id="rId231" w:history="1">
        <w:r>
          <w:rPr>
            <w:rStyle w:val="Collegamentoipertestuale"/>
            <w:color w:val="CE2B30"/>
          </w:rPr>
          <w:t>Veneto</w:t>
        </w:r>
      </w:hyperlink>
    </w:p>
    <w:p w:rsidR="00E306A6" w:rsidRDefault="00E306A6" w:rsidP="00E306A6">
      <w:pPr>
        <w:pStyle w:val="Titolo1"/>
        <w:spacing w:before="0" w:beforeAutospacing="0" w:after="315" w:afterAutospacing="0" w:line="900" w:lineRule="atLeast"/>
        <w:rPr>
          <w:sz w:val="75"/>
          <w:szCs w:val="75"/>
        </w:rPr>
      </w:pPr>
      <w:r>
        <w:rPr>
          <w:noProof/>
          <w:color w:val="FFFFFF"/>
          <w:sz w:val="75"/>
          <w:szCs w:val="75"/>
        </w:rPr>
        <w:drawing>
          <wp:inline distT="0" distB="0" distL="0" distR="0">
            <wp:extent cx="7258050" cy="5181600"/>
            <wp:effectExtent l="19050" t="0" r="0" b="0"/>
            <wp:docPr id="14" name="Immagine 14" descr="Numeri">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meri">
                      <a:hlinkClick r:id="rId232"/>
                    </pic:cNvPr>
                    <pic:cNvPicPr>
                      <a:picLocks noChangeAspect="1" noChangeArrowheads="1"/>
                    </pic:cNvPicPr>
                  </pic:nvPicPr>
                  <pic:blipFill>
                    <a:blip r:embed="rId19"/>
                    <a:srcRect/>
                    <a:stretch>
                      <a:fillRect/>
                    </a:stretch>
                  </pic:blipFill>
                  <pic:spPr bwMode="auto">
                    <a:xfrm>
                      <a:off x="0" y="0"/>
                      <a:ext cx="7258050" cy="5181600"/>
                    </a:xfrm>
                    <a:prstGeom prst="rect">
                      <a:avLst/>
                    </a:prstGeom>
                    <a:noFill/>
                    <a:ln w="9525">
                      <a:noFill/>
                      <a:miter lim="800000"/>
                      <a:headEnd/>
                      <a:tailEnd/>
                    </a:ln>
                  </pic:spPr>
                </pic:pic>
              </a:graphicData>
            </a:graphic>
          </wp:inline>
        </w:drawing>
      </w:r>
      <w:r>
        <w:rPr>
          <w:sz w:val="75"/>
          <w:szCs w:val="75"/>
        </w:rPr>
        <w:t xml:space="preserve">In Sicilia e in Sardegna gli abbandoni superano il </w:t>
      </w:r>
      <w:proofErr w:type="gramStart"/>
      <w:r>
        <w:rPr>
          <w:sz w:val="75"/>
          <w:szCs w:val="75"/>
        </w:rPr>
        <w:t>20%</w:t>
      </w:r>
      <w:proofErr w:type="gramEnd"/>
    </w:p>
    <w:p w:rsidR="00E306A6" w:rsidRDefault="00E306A6" w:rsidP="00E306A6">
      <w:pPr>
        <w:pStyle w:val="NormaleWeb"/>
        <w:spacing w:before="0" w:beforeAutospacing="0" w:after="0" w:afterAutospacing="0" w:line="390" w:lineRule="atLeast"/>
      </w:pPr>
      <w:r>
        <w:t>Quota di giovani 18-24 anni che abbandonano prematuramente gli studi (2017</w:t>
      </w:r>
      <w:proofErr w:type="gramStart"/>
      <w:r>
        <w:t>)</w:t>
      </w:r>
      <w:proofErr w:type="gramEnd"/>
    </w:p>
    <w:p w:rsidR="00E306A6" w:rsidRDefault="00E306A6" w:rsidP="00E306A6">
      <w:pPr>
        <w:rPr>
          <w:b/>
          <w:bCs/>
          <w:color w:val="333333"/>
          <w:sz w:val="23"/>
          <w:szCs w:val="23"/>
        </w:rPr>
      </w:pPr>
      <w:r>
        <w:rPr>
          <w:b/>
          <w:bCs/>
          <w:color w:val="333333"/>
          <w:sz w:val="23"/>
          <w:szCs w:val="23"/>
        </w:rPr>
        <w:t>DESCRIZIONE</w:t>
      </w:r>
    </w:p>
    <w:p w:rsidR="00E306A6" w:rsidRDefault="00E306A6" w:rsidP="00E306A6">
      <w:pPr>
        <w:pStyle w:val="NormaleWeb"/>
        <w:spacing w:before="0" w:beforeAutospacing="0" w:line="360" w:lineRule="atLeast"/>
        <w:rPr>
          <w:sz w:val="21"/>
          <w:szCs w:val="21"/>
        </w:rPr>
      </w:pPr>
      <w:r>
        <w:rPr>
          <w:sz w:val="21"/>
          <w:szCs w:val="21"/>
        </w:rPr>
        <w:t xml:space="preserve">Le grandi regioni del mezzogiorno sono quelle dove il fenomeno degli abbandoni scolastici incide di più. </w:t>
      </w:r>
      <w:proofErr w:type="gramStart"/>
      <w:r>
        <w:rPr>
          <w:sz w:val="21"/>
          <w:szCs w:val="21"/>
        </w:rPr>
        <w:t>In particolare nelle isole (dato 2017 sopra il 20%), ma anche in Campania, Puglia e Calabria.</w:t>
      </w:r>
      <w:proofErr w:type="gramEnd"/>
    </w:p>
    <w:p w:rsidR="00E306A6" w:rsidRDefault="00E306A6" w:rsidP="00E306A6">
      <w:pPr>
        <w:rPr>
          <w:b/>
          <w:bCs/>
          <w:color w:val="333333"/>
          <w:sz w:val="23"/>
          <w:szCs w:val="23"/>
        </w:rPr>
      </w:pPr>
      <w:r>
        <w:rPr>
          <w:b/>
          <w:bCs/>
          <w:color w:val="333333"/>
          <w:sz w:val="23"/>
          <w:szCs w:val="23"/>
        </w:rPr>
        <w:t>DA SAPERE</w:t>
      </w:r>
    </w:p>
    <w:p w:rsidR="00E306A6" w:rsidRDefault="00E306A6" w:rsidP="00E306A6">
      <w:pPr>
        <w:pStyle w:val="NormaleWeb"/>
        <w:spacing w:before="0" w:beforeAutospacing="0" w:line="360" w:lineRule="atLeast"/>
        <w:rPr>
          <w:sz w:val="21"/>
          <w:szCs w:val="21"/>
        </w:rPr>
      </w:pPr>
      <w:r>
        <w:rPr>
          <w:sz w:val="21"/>
          <w:szCs w:val="21"/>
        </w:rPr>
        <w:lastRenderedPageBreak/>
        <w:t xml:space="preserve">Per misurare gli abbandoni scolastici, la scelta metodologica adottata a livello europeo è utilizzare come indicatore indiretto la percentuale di giovani tra </w:t>
      </w:r>
      <w:proofErr w:type="gramStart"/>
      <w:r>
        <w:rPr>
          <w:sz w:val="21"/>
          <w:szCs w:val="21"/>
        </w:rPr>
        <w:t>18</w:t>
      </w:r>
      <w:proofErr w:type="gramEnd"/>
      <w:r>
        <w:rPr>
          <w:sz w:val="21"/>
          <w:szCs w:val="21"/>
        </w:rPr>
        <w:t xml:space="preserve"> e 24 anni che hanno solo la licenza media. Tra questi </w:t>
      </w:r>
      <w:proofErr w:type="gramStart"/>
      <w:r>
        <w:rPr>
          <w:sz w:val="21"/>
          <w:szCs w:val="21"/>
        </w:rPr>
        <w:t>viene</w:t>
      </w:r>
      <w:proofErr w:type="gramEnd"/>
      <w:r>
        <w:rPr>
          <w:sz w:val="21"/>
          <w:szCs w:val="21"/>
        </w:rPr>
        <w:t xml:space="preserve"> incluso anche chi ha conseguito una qualifica professionale regionale di primo livello con durata inferiore ai due anni.</w:t>
      </w:r>
    </w:p>
    <w:p w:rsidR="00E306A6" w:rsidRDefault="00E306A6" w:rsidP="00E306A6">
      <w:pPr>
        <w:pStyle w:val="NormaleWeb"/>
        <w:spacing w:before="0" w:beforeAutospacing="0"/>
        <w:rPr>
          <w:sz w:val="23"/>
          <w:szCs w:val="23"/>
        </w:rPr>
      </w:pPr>
      <w:r>
        <w:rPr>
          <w:rStyle w:val="Enfasigrassetto"/>
          <w:b w:val="0"/>
          <w:bCs w:val="0"/>
          <w:sz w:val="23"/>
          <w:szCs w:val="23"/>
        </w:rPr>
        <w:t>FONTE: </w:t>
      </w:r>
      <w:r>
        <w:rPr>
          <w:sz w:val="23"/>
          <w:szCs w:val="23"/>
        </w:rPr>
        <w:t>Istat </w:t>
      </w:r>
      <w:r>
        <w:rPr>
          <w:sz w:val="23"/>
          <w:szCs w:val="23"/>
        </w:rPr>
        <w:br/>
      </w:r>
      <w:proofErr w:type="gramStart"/>
      <w:r>
        <w:rPr>
          <w:sz w:val="23"/>
          <w:szCs w:val="23"/>
        </w:rPr>
        <w:t>(ultimo</w:t>
      </w:r>
      <w:proofErr w:type="gramEnd"/>
      <w:r>
        <w:rPr>
          <w:sz w:val="23"/>
          <w:szCs w:val="23"/>
        </w:rPr>
        <w:t xml:space="preserve"> aggiornamento: martedì 16 ottobre 2018)</w:t>
      </w:r>
    </w:p>
    <w:p w:rsidR="00E306A6" w:rsidRDefault="00E306A6"/>
    <w:sectPr w:rsidR="00E306A6" w:rsidSect="00DE5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711"/>
    <w:multiLevelType w:val="multilevel"/>
    <w:tmpl w:val="4D7E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306A6"/>
    <w:rsid w:val="000C79C5"/>
    <w:rsid w:val="0050019E"/>
    <w:rsid w:val="00DE56D1"/>
    <w:rsid w:val="00E306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6D1"/>
  </w:style>
  <w:style w:type="paragraph" w:styleId="Titolo1">
    <w:name w:val="heading 1"/>
    <w:basedOn w:val="Normale"/>
    <w:link w:val="Titolo1Carattere"/>
    <w:uiPriority w:val="9"/>
    <w:qFormat/>
    <w:rsid w:val="00E30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E30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306A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306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06A6"/>
    <w:rPr>
      <w:rFonts w:ascii="Times New Roman" w:eastAsia="Times New Roman" w:hAnsi="Times New Roman" w:cs="Times New Roman"/>
      <w:b/>
      <w:bCs/>
      <w:kern w:val="36"/>
      <w:sz w:val="48"/>
      <w:szCs w:val="48"/>
      <w:lang w:eastAsia="it-IT"/>
    </w:rPr>
  </w:style>
  <w:style w:type="character" w:customStyle="1" w:styleId="entry-subtitle">
    <w:name w:val="entry-subtitle"/>
    <w:basedOn w:val="Carpredefinitoparagrafo"/>
    <w:rsid w:val="00E306A6"/>
  </w:style>
  <w:style w:type="paragraph" w:styleId="NormaleWeb">
    <w:name w:val="Normal (Web)"/>
    <w:basedOn w:val="Normale"/>
    <w:uiPriority w:val="99"/>
    <w:semiHidden/>
    <w:unhideWhenUsed/>
    <w:rsid w:val="00E306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date">
    <w:name w:val="content-date"/>
    <w:basedOn w:val="Carpredefinitoparagrafo"/>
    <w:rsid w:val="00E306A6"/>
  </w:style>
  <w:style w:type="character" w:customStyle="1" w:styleId="content-category">
    <w:name w:val="content-category"/>
    <w:basedOn w:val="Carpredefinitoparagrafo"/>
    <w:rsid w:val="00E306A6"/>
  </w:style>
  <w:style w:type="character" w:styleId="Collegamentoipertestuale">
    <w:name w:val="Hyperlink"/>
    <w:basedOn w:val="Carpredefinitoparagrafo"/>
    <w:uiPriority w:val="99"/>
    <w:semiHidden/>
    <w:unhideWhenUsed/>
    <w:rsid w:val="00E306A6"/>
    <w:rPr>
      <w:color w:val="0000FF"/>
      <w:u w:val="single"/>
    </w:rPr>
  </w:style>
  <w:style w:type="character" w:customStyle="1" w:styleId="Titolo2Carattere">
    <w:name w:val="Titolo 2 Carattere"/>
    <w:basedOn w:val="Carpredefinitoparagrafo"/>
    <w:link w:val="Titolo2"/>
    <w:uiPriority w:val="9"/>
    <w:rsid w:val="00E306A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306A6"/>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306A6"/>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E306A6"/>
    <w:rPr>
      <w:b/>
      <w:bCs/>
    </w:rPr>
  </w:style>
  <w:style w:type="character" w:styleId="Collegamentovisitato">
    <w:name w:val="FollowedHyperlink"/>
    <w:basedOn w:val="Carpredefinitoparagrafo"/>
    <w:uiPriority w:val="99"/>
    <w:semiHidden/>
    <w:unhideWhenUsed/>
    <w:rsid w:val="00E306A6"/>
    <w:rPr>
      <w:color w:val="800080"/>
      <w:u w:val="single"/>
    </w:rPr>
  </w:style>
  <w:style w:type="character" w:customStyle="1" w:styleId="number">
    <w:name w:val="number"/>
    <w:basedOn w:val="Carpredefinitoparagrafo"/>
    <w:rsid w:val="00E306A6"/>
  </w:style>
  <w:style w:type="character" w:customStyle="1" w:styleId="entry-title-primary">
    <w:name w:val="entry-title-primary"/>
    <w:basedOn w:val="Carpredefinitoparagrafo"/>
    <w:rsid w:val="00E306A6"/>
  </w:style>
  <w:style w:type="paragraph" w:styleId="Iniziomodulo-z">
    <w:name w:val="HTML Top of Form"/>
    <w:basedOn w:val="Normale"/>
    <w:next w:val="Normale"/>
    <w:link w:val="Iniziomodulo-zCarattere"/>
    <w:hidden/>
    <w:uiPriority w:val="99"/>
    <w:semiHidden/>
    <w:unhideWhenUsed/>
    <w:rsid w:val="00E306A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306A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306A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306A6"/>
    <w:rPr>
      <w:rFonts w:ascii="Arial" w:eastAsia="Times New Roman" w:hAnsi="Arial" w:cs="Arial"/>
      <w:vanish/>
      <w:sz w:val="16"/>
      <w:szCs w:val="16"/>
      <w:lang w:eastAsia="it-IT"/>
    </w:rPr>
  </w:style>
  <w:style w:type="character" w:customStyle="1" w:styleId="read-more">
    <w:name w:val="read-more"/>
    <w:basedOn w:val="Carpredefinitoparagrafo"/>
    <w:rsid w:val="00E306A6"/>
  </w:style>
  <w:style w:type="character" w:styleId="Enfasicorsivo">
    <w:name w:val="Emphasis"/>
    <w:basedOn w:val="Carpredefinitoparagrafo"/>
    <w:uiPriority w:val="20"/>
    <w:qFormat/>
    <w:rsid w:val="00E306A6"/>
    <w:rPr>
      <w:i/>
      <w:iCs/>
    </w:rPr>
  </w:style>
  <w:style w:type="paragraph" w:customStyle="1" w:styleId="amp-wp-inline-b2480456d22d656091a4e094a097d63d">
    <w:name w:val="amp-wp-inline-b2480456d22d656091a4e094a097d63d"/>
    <w:basedOn w:val="Normale"/>
    <w:rsid w:val="00E306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mp-wp-inline-b2480456d22d656091a4e094a097d63d1">
    <w:name w:val="amp-wp-inline-b2480456d22d656091a4e094a097d63d1"/>
    <w:basedOn w:val="Carpredefinitoparagrafo"/>
    <w:rsid w:val="00E306A6"/>
  </w:style>
  <w:style w:type="paragraph" w:styleId="Testofumetto">
    <w:name w:val="Balloon Text"/>
    <w:basedOn w:val="Normale"/>
    <w:link w:val="TestofumettoCarattere"/>
    <w:uiPriority w:val="99"/>
    <w:semiHidden/>
    <w:unhideWhenUsed/>
    <w:rsid w:val="00E30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892277">
      <w:bodyDiv w:val="1"/>
      <w:marLeft w:val="0"/>
      <w:marRight w:val="0"/>
      <w:marTop w:val="0"/>
      <w:marBottom w:val="0"/>
      <w:divBdr>
        <w:top w:val="none" w:sz="0" w:space="0" w:color="auto"/>
        <w:left w:val="none" w:sz="0" w:space="0" w:color="auto"/>
        <w:bottom w:val="none" w:sz="0" w:space="0" w:color="auto"/>
        <w:right w:val="none" w:sz="0" w:space="0" w:color="auto"/>
      </w:divBdr>
      <w:divsChild>
        <w:div w:id="1249773659">
          <w:marLeft w:val="0"/>
          <w:marRight w:val="0"/>
          <w:marTop w:val="0"/>
          <w:marBottom w:val="0"/>
          <w:divBdr>
            <w:top w:val="none" w:sz="0" w:space="0" w:color="auto"/>
            <w:left w:val="none" w:sz="0" w:space="0" w:color="auto"/>
            <w:bottom w:val="none" w:sz="0" w:space="0" w:color="auto"/>
            <w:right w:val="none" w:sz="0" w:space="0" w:color="auto"/>
          </w:divBdr>
          <w:divsChild>
            <w:div w:id="134764115">
              <w:marLeft w:val="0"/>
              <w:marRight w:val="0"/>
              <w:marTop w:val="0"/>
              <w:marBottom w:val="0"/>
              <w:divBdr>
                <w:top w:val="none" w:sz="0" w:space="0" w:color="auto"/>
                <w:left w:val="none" w:sz="0" w:space="0" w:color="auto"/>
                <w:bottom w:val="none" w:sz="0" w:space="0" w:color="auto"/>
                <w:right w:val="none" w:sz="0" w:space="0" w:color="auto"/>
              </w:divBdr>
              <w:divsChild>
                <w:div w:id="1699118570">
                  <w:marLeft w:val="0"/>
                  <w:marRight w:val="0"/>
                  <w:marTop w:val="900"/>
                  <w:marBottom w:val="900"/>
                  <w:divBdr>
                    <w:top w:val="none" w:sz="0" w:space="0" w:color="auto"/>
                    <w:left w:val="none" w:sz="0" w:space="0" w:color="auto"/>
                    <w:bottom w:val="none" w:sz="0" w:space="0" w:color="auto"/>
                    <w:right w:val="none" w:sz="0" w:space="0" w:color="auto"/>
                  </w:divBdr>
                  <w:divsChild>
                    <w:div w:id="1060716497">
                      <w:marLeft w:val="0"/>
                      <w:marRight w:val="0"/>
                      <w:marTop w:val="0"/>
                      <w:marBottom w:val="0"/>
                      <w:divBdr>
                        <w:top w:val="none" w:sz="0" w:space="0" w:color="auto"/>
                        <w:left w:val="none" w:sz="0" w:space="0" w:color="auto"/>
                        <w:bottom w:val="none" w:sz="0" w:space="0" w:color="auto"/>
                        <w:right w:val="none" w:sz="0" w:space="0" w:color="auto"/>
                      </w:divBdr>
                    </w:div>
                    <w:div w:id="1214539689">
                      <w:marLeft w:val="0"/>
                      <w:marRight w:val="0"/>
                      <w:marTop w:val="0"/>
                      <w:marBottom w:val="0"/>
                      <w:divBdr>
                        <w:top w:val="none" w:sz="0" w:space="0" w:color="auto"/>
                        <w:left w:val="none" w:sz="0" w:space="0" w:color="auto"/>
                        <w:bottom w:val="none" w:sz="0" w:space="0" w:color="auto"/>
                        <w:right w:val="none" w:sz="0" w:space="0" w:color="auto"/>
                      </w:divBdr>
                    </w:div>
                  </w:divsChild>
                </w:div>
                <w:div w:id="556011935">
                  <w:marLeft w:val="0"/>
                  <w:marRight w:val="0"/>
                  <w:marTop w:val="0"/>
                  <w:marBottom w:val="150"/>
                  <w:divBdr>
                    <w:top w:val="none" w:sz="0" w:space="0" w:color="auto"/>
                    <w:left w:val="none" w:sz="0" w:space="0" w:color="auto"/>
                    <w:bottom w:val="none" w:sz="0" w:space="0" w:color="auto"/>
                    <w:right w:val="none" w:sz="0" w:space="0" w:color="auto"/>
                  </w:divBdr>
                </w:div>
                <w:div w:id="24522657">
                  <w:marLeft w:val="0"/>
                  <w:marRight w:val="0"/>
                  <w:marTop w:val="0"/>
                  <w:marBottom w:val="0"/>
                  <w:divBdr>
                    <w:top w:val="none" w:sz="0" w:space="0" w:color="auto"/>
                    <w:left w:val="none" w:sz="0" w:space="0" w:color="auto"/>
                    <w:bottom w:val="none" w:sz="0" w:space="0" w:color="auto"/>
                    <w:right w:val="none" w:sz="0" w:space="0" w:color="auto"/>
                  </w:divBdr>
                </w:div>
                <w:div w:id="1607537627">
                  <w:marLeft w:val="0"/>
                  <w:marRight w:val="0"/>
                  <w:marTop w:val="900"/>
                  <w:marBottom w:val="900"/>
                  <w:divBdr>
                    <w:top w:val="none" w:sz="0" w:space="0" w:color="auto"/>
                    <w:left w:val="none" w:sz="0" w:space="0" w:color="auto"/>
                    <w:bottom w:val="none" w:sz="0" w:space="0" w:color="auto"/>
                    <w:right w:val="none" w:sz="0" w:space="0" w:color="auto"/>
                  </w:divBdr>
                  <w:divsChild>
                    <w:div w:id="938148748">
                      <w:marLeft w:val="0"/>
                      <w:marRight w:val="0"/>
                      <w:marTop w:val="0"/>
                      <w:marBottom w:val="0"/>
                      <w:divBdr>
                        <w:top w:val="none" w:sz="0" w:space="0" w:color="auto"/>
                        <w:left w:val="none" w:sz="0" w:space="0" w:color="auto"/>
                        <w:bottom w:val="none" w:sz="0" w:space="0" w:color="auto"/>
                        <w:right w:val="none" w:sz="0" w:space="0" w:color="auto"/>
                      </w:divBdr>
                    </w:div>
                    <w:div w:id="648284357">
                      <w:marLeft w:val="0"/>
                      <w:marRight w:val="0"/>
                      <w:marTop w:val="0"/>
                      <w:marBottom w:val="0"/>
                      <w:divBdr>
                        <w:top w:val="none" w:sz="0" w:space="0" w:color="auto"/>
                        <w:left w:val="none" w:sz="0" w:space="0" w:color="auto"/>
                        <w:bottom w:val="none" w:sz="0" w:space="0" w:color="auto"/>
                        <w:right w:val="none" w:sz="0" w:space="0" w:color="auto"/>
                      </w:divBdr>
                    </w:div>
                    <w:div w:id="89350327">
                      <w:marLeft w:val="0"/>
                      <w:marRight w:val="0"/>
                      <w:marTop w:val="0"/>
                      <w:marBottom w:val="0"/>
                      <w:divBdr>
                        <w:top w:val="none" w:sz="0" w:space="0" w:color="auto"/>
                        <w:left w:val="none" w:sz="0" w:space="0" w:color="auto"/>
                        <w:bottom w:val="none" w:sz="0" w:space="0" w:color="auto"/>
                        <w:right w:val="none" w:sz="0" w:space="0" w:color="auto"/>
                      </w:divBdr>
                    </w:div>
                  </w:divsChild>
                </w:div>
                <w:div w:id="528615398">
                  <w:marLeft w:val="0"/>
                  <w:marRight w:val="0"/>
                  <w:marTop w:val="900"/>
                  <w:marBottom w:val="900"/>
                  <w:divBdr>
                    <w:top w:val="none" w:sz="0" w:space="0" w:color="auto"/>
                    <w:left w:val="none" w:sz="0" w:space="0" w:color="auto"/>
                    <w:bottom w:val="none" w:sz="0" w:space="0" w:color="auto"/>
                    <w:right w:val="none" w:sz="0" w:space="0" w:color="auto"/>
                  </w:divBdr>
                  <w:divsChild>
                    <w:div w:id="1379813578">
                      <w:marLeft w:val="0"/>
                      <w:marRight w:val="0"/>
                      <w:marTop w:val="0"/>
                      <w:marBottom w:val="0"/>
                      <w:divBdr>
                        <w:top w:val="none" w:sz="0" w:space="0" w:color="auto"/>
                        <w:left w:val="none" w:sz="0" w:space="0" w:color="auto"/>
                        <w:bottom w:val="none" w:sz="0" w:space="0" w:color="auto"/>
                        <w:right w:val="none" w:sz="0" w:space="0" w:color="auto"/>
                      </w:divBdr>
                    </w:div>
                    <w:div w:id="432242010">
                      <w:marLeft w:val="0"/>
                      <w:marRight w:val="0"/>
                      <w:marTop w:val="0"/>
                      <w:marBottom w:val="0"/>
                      <w:divBdr>
                        <w:top w:val="none" w:sz="0" w:space="0" w:color="auto"/>
                        <w:left w:val="none" w:sz="0" w:space="0" w:color="auto"/>
                        <w:bottom w:val="none" w:sz="0" w:space="0" w:color="auto"/>
                        <w:right w:val="none" w:sz="0" w:space="0" w:color="auto"/>
                      </w:divBdr>
                    </w:div>
                  </w:divsChild>
                </w:div>
                <w:div w:id="1673484953">
                  <w:marLeft w:val="0"/>
                  <w:marRight w:val="0"/>
                  <w:marTop w:val="0"/>
                  <w:marBottom w:val="0"/>
                  <w:divBdr>
                    <w:top w:val="none" w:sz="0" w:space="0" w:color="auto"/>
                    <w:left w:val="none" w:sz="0" w:space="0" w:color="auto"/>
                    <w:bottom w:val="none" w:sz="0" w:space="0" w:color="auto"/>
                    <w:right w:val="none" w:sz="0" w:space="0" w:color="auto"/>
                  </w:divBdr>
                  <w:divsChild>
                    <w:div w:id="288978403">
                      <w:marLeft w:val="0"/>
                      <w:marRight w:val="0"/>
                      <w:marTop w:val="0"/>
                      <w:marBottom w:val="0"/>
                      <w:divBdr>
                        <w:top w:val="none" w:sz="0" w:space="0" w:color="auto"/>
                        <w:left w:val="none" w:sz="0" w:space="0" w:color="auto"/>
                        <w:bottom w:val="none" w:sz="0" w:space="0" w:color="auto"/>
                        <w:right w:val="none" w:sz="0" w:space="0" w:color="auto"/>
                      </w:divBdr>
                    </w:div>
                    <w:div w:id="907498084">
                      <w:marLeft w:val="0"/>
                      <w:marRight w:val="0"/>
                      <w:marTop w:val="0"/>
                      <w:marBottom w:val="0"/>
                      <w:divBdr>
                        <w:top w:val="none" w:sz="0" w:space="0" w:color="auto"/>
                        <w:left w:val="none" w:sz="0" w:space="0" w:color="auto"/>
                        <w:bottom w:val="none" w:sz="0" w:space="0" w:color="auto"/>
                        <w:right w:val="none" w:sz="0" w:space="0" w:color="auto"/>
                      </w:divBdr>
                    </w:div>
                  </w:divsChild>
                </w:div>
                <w:div w:id="2120567400">
                  <w:marLeft w:val="0"/>
                  <w:marRight w:val="0"/>
                  <w:marTop w:val="450"/>
                  <w:marBottom w:val="450"/>
                  <w:divBdr>
                    <w:top w:val="none" w:sz="0" w:space="0" w:color="auto"/>
                    <w:left w:val="none" w:sz="0" w:space="0" w:color="auto"/>
                    <w:bottom w:val="none" w:sz="0" w:space="0" w:color="auto"/>
                    <w:right w:val="none" w:sz="0" w:space="0" w:color="auto"/>
                  </w:divBdr>
                  <w:divsChild>
                    <w:div w:id="94400733">
                      <w:marLeft w:val="0"/>
                      <w:marRight w:val="0"/>
                      <w:marTop w:val="0"/>
                      <w:marBottom w:val="0"/>
                      <w:divBdr>
                        <w:top w:val="none" w:sz="0" w:space="0" w:color="auto"/>
                        <w:left w:val="none" w:sz="0" w:space="0" w:color="auto"/>
                        <w:bottom w:val="none" w:sz="0" w:space="0" w:color="auto"/>
                        <w:right w:val="none" w:sz="0" w:space="0" w:color="auto"/>
                      </w:divBdr>
                      <w:divsChild>
                        <w:div w:id="1262253737">
                          <w:marLeft w:val="0"/>
                          <w:marRight w:val="0"/>
                          <w:marTop w:val="0"/>
                          <w:marBottom w:val="168"/>
                          <w:divBdr>
                            <w:top w:val="none" w:sz="0" w:space="0" w:color="auto"/>
                            <w:left w:val="none" w:sz="0" w:space="0" w:color="auto"/>
                            <w:bottom w:val="none" w:sz="0" w:space="0" w:color="auto"/>
                            <w:right w:val="none" w:sz="0" w:space="0" w:color="auto"/>
                          </w:divBdr>
                        </w:div>
                        <w:div w:id="1360665992">
                          <w:marLeft w:val="0"/>
                          <w:marRight w:val="0"/>
                          <w:marTop w:val="0"/>
                          <w:marBottom w:val="168"/>
                          <w:divBdr>
                            <w:top w:val="none" w:sz="0" w:space="0" w:color="auto"/>
                            <w:left w:val="none" w:sz="0" w:space="0" w:color="auto"/>
                            <w:bottom w:val="none" w:sz="0" w:space="0" w:color="auto"/>
                            <w:right w:val="none" w:sz="0" w:space="0" w:color="auto"/>
                          </w:divBdr>
                        </w:div>
                        <w:div w:id="21439409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362515775">
          <w:marLeft w:val="0"/>
          <w:marRight w:val="0"/>
          <w:marTop w:val="0"/>
          <w:marBottom w:val="0"/>
          <w:divBdr>
            <w:top w:val="none" w:sz="0" w:space="0" w:color="auto"/>
            <w:left w:val="none" w:sz="0" w:space="0" w:color="auto"/>
            <w:bottom w:val="none" w:sz="0" w:space="0" w:color="auto"/>
            <w:right w:val="none" w:sz="0" w:space="0" w:color="auto"/>
          </w:divBdr>
          <w:divsChild>
            <w:div w:id="893809594">
              <w:marLeft w:val="0"/>
              <w:marRight w:val="0"/>
              <w:marTop w:val="0"/>
              <w:marBottom w:val="0"/>
              <w:divBdr>
                <w:top w:val="none" w:sz="0" w:space="0" w:color="auto"/>
                <w:left w:val="none" w:sz="0" w:space="0" w:color="auto"/>
                <w:bottom w:val="none" w:sz="0" w:space="0" w:color="auto"/>
                <w:right w:val="none" w:sz="0" w:space="0" w:color="auto"/>
              </w:divBdr>
              <w:divsChild>
                <w:div w:id="263463634">
                  <w:marLeft w:val="0"/>
                  <w:marRight w:val="0"/>
                  <w:marTop w:val="0"/>
                  <w:marBottom w:val="225"/>
                  <w:divBdr>
                    <w:top w:val="none" w:sz="0" w:space="0" w:color="auto"/>
                    <w:left w:val="none" w:sz="0" w:space="0" w:color="auto"/>
                    <w:bottom w:val="none" w:sz="0" w:space="0" w:color="auto"/>
                    <w:right w:val="none" w:sz="0" w:space="0" w:color="auto"/>
                  </w:divBdr>
                </w:div>
                <w:div w:id="930897331">
                  <w:marLeft w:val="0"/>
                  <w:marRight w:val="0"/>
                  <w:marTop w:val="0"/>
                  <w:marBottom w:val="0"/>
                  <w:divBdr>
                    <w:top w:val="none" w:sz="0" w:space="0" w:color="auto"/>
                    <w:left w:val="none" w:sz="0" w:space="0" w:color="auto"/>
                    <w:bottom w:val="none" w:sz="0" w:space="0" w:color="auto"/>
                    <w:right w:val="none" w:sz="0" w:space="0" w:color="auto"/>
                  </w:divBdr>
                  <w:divsChild>
                    <w:div w:id="175123300">
                      <w:marLeft w:val="0"/>
                      <w:marRight w:val="0"/>
                      <w:marTop w:val="0"/>
                      <w:marBottom w:val="0"/>
                      <w:divBdr>
                        <w:top w:val="none" w:sz="0" w:space="0" w:color="auto"/>
                        <w:left w:val="none" w:sz="0" w:space="0" w:color="auto"/>
                        <w:bottom w:val="none" w:sz="0" w:space="0" w:color="auto"/>
                        <w:right w:val="none" w:sz="0" w:space="0" w:color="auto"/>
                      </w:divBdr>
                      <w:divsChild>
                        <w:div w:id="940406646">
                          <w:marLeft w:val="0"/>
                          <w:marRight w:val="0"/>
                          <w:marTop w:val="0"/>
                          <w:marBottom w:val="225"/>
                          <w:divBdr>
                            <w:top w:val="none" w:sz="0" w:space="0" w:color="auto"/>
                            <w:left w:val="none" w:sz="0" w:space="0" w:color="auto"/>
                            <w:bottom w:val="single" w:sz="6" w:space="0" w:color="E1E1E1"/>
                            <w:right w:val="none" w:sz="0" w:space="0" w:color="auto"/>
                          </w:divBdr>
                          <w:divsChild>
                            <w:div w:id="1635019510">
                              <w:marLeft w:val="0"/>
                              <w:marRight w:val="150"/>
                              <w:marTop w:val="0"/>
                              <w:marBottom w:val="225"/>
                              <w:divBdr>
                                <w:top w:val="none" w:sz="0" w:space="0" w:color="auto"/>
                                <w:left w:val="none" w:sz="0" w:space="0" w:color="auto"/>
                                <w:bottom w:val="none" w:sz="0" w:space="0" w:color="auto"/>
                                <w:right w:val="none" w:sz="0" w:space="0" w:color="auto"/>
                              </w:divBdr>
                            </w:div>
                            <w:div w:id="146016181">
                              <w:marLeft w:val="0"/>
                              <w:marRight w:val="0"/>
                              <w:marTop w:val="120"/>
                              <w:marBottom w:val="120"/>
                              <w:divBdr>
                                <w:top w:val="none" w:sz="0" w:space="0" w:color="auto"/>
                                <w:left w:val="none" w:sz="0" w:space="0" w:color="auto"/>
                                <w:bottom w:val="none" w:sz="0" w:space="0" w:color="auto"/>
                                <w:right w:val="none" w:sz="0" w:space="0" w:color="auto"/>
                              </w:divBdr>
                            </w:div>
                          </w:divsChild>
                        </w:div>
                        <w:div w:id="814302535">
                          <w:marLeft w:val="0"/>
                          <w:marRight w:val="0"/>
                          <w:marTop w:val="0"/>
                          <w:marBottom w:val="225"/>
                          <w:divBdr>
                            <w:top w:val="none" w:sz="0" w:space="0" w:color="auto"/>
                            <w:left w:val="none" w:sz="0" w:space="0" w:color="auto"/>
                            <w:bottom w:val="single" w:sz="6" w:space="0" w:color="E1E1E1"/>
                            <w:right w:val="none" w:sz="0" w:space="0" w:color="auto"/>
                          </w:divBdr>
                          <w:divsChild>
                            <w:div w:id="514658385">
                              <w:marLeft w:val="0"/>
                              <w:marRight w:val="150"/>
                              <w:marTop w:val="0"/>
                              <w:marBottom w:val="225"/>
                              <w:divBdr>
                                <w:top w:val="none" w:sz="0" w:space="0" w:color="auto"/>
                                <w:left w:val="none" w:sz="0" w:space="0" w:color="auto"/>
                                <w:bottom w:val="none" w:sz="0" w:space="0" w:color="auto"/>
                                <w:right w:val="none" w:sz="0" w:space="0" w:color="auto"/>
                              </w:divBdr>
                            </w:div>
                            <w:div w:id="1892382756">
                              <w:marLeft w:val="0"/>
                              <w:marRight w:val="0"/>
                              <w:marTop w:val="120"/>
                              <w:marBottom w:val="120"/>
                              <w:divBdr>
                                <w:top w:val="none" w:sz="0" w:space="0" w:color="auto"/>
                                <w:left w:val="none" w:sz="0" w:space="0" w:color="auto"/>
                                <w:bottom w:val="none" w:sz="0" w:space="0" w:color="auto"/>
                                <w:right w:val="none" w:sz="0" w:space="0" w:color="auto"/>
                              </w:divBdr>
                            </w:div>
                          </w:divsChild>
                        </w:div>
                        <w:div w:id="1791973309">
                          <w:marLeft w:val="0"/>
                          <w:marRight w:val="0"/>
                          <w:marTop w:val="0"/>
                          <w:marBottom w:val="225"/>
                          <w:divBdr>
                            <w:top w:val="none" w:sz="0" w:space="0" w:color="auto"/>
                            <w:left w:val="none" w:sz="0" w:space="0" w:color="auto"/>
                            <w:bottom w:val="none" w:sz="0" w:space="0" w:color="auto"/>
                            <w:right w:val="none" w:sz="0" w:space="0" w:color="auto"/>
                          </w:divBdr>
                          <w:divsChild>
                            <w:div w:id="1387336641">
                              <w:marLeft w:val="0"/>
                              <w:marRight w:val="150"/>
                              <w:marTop w:val="0"/>
                              <w:marBottom w:val="225"/>
                              <w:divBdr>
                                <w:top w:val="none" w:sz="0" w:space="0" w:color="auto"/>
                                <w:left w:val="none" w:sz="0" w:space="0" w:color="auto"/>
                                <w:bottom w:val="none" w:sz="0" w:space="0" w:color="auto"/>
                                <w:right w:val="none" w:sz="0" w:space="0" w:color="auto"/>
                              </w:divBdr>
                            </w:div>
                            <w:div w:id="14746435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29138908">
                  <w:marLeft w:val="0"/>
                  <w:marRight w:val="0"/>
                  <w:marTop w:val="0"/>
                  <w:marBottom w:val="225"/>
                  <w:divBdr>
                    <w:top w:val="none" w:sz="0" w:space="0" w:color="auto"/>
                    <w:left w:val="none" w:sz="0" w:space="0" w:color="auto"/>
                    <w:bottom w:val="none" w:sz="0" w:space="0" w:color="auto"/>
                    <w:right w:val="none" w:sz="0" w:space="0" w:color="auto"/>
                  </w:divBdr>
                </w:div>
                <w:div w:id="708799747">
                  <w:marLeft w:val="0"/>
                  <w:marRight w:val="0"/>
                  <w:marTop w:val="0"/>
                  <w:marBottom w:val="0"/>
                  <w:divBdr>
                    <w:top w:val="none" w:sz="0" w:space="0" w:color="auto"/>
                    <w:left w:val="none" w:sz="0" w:space="0" w:color="auto"/>
                    <w:bottom w:val="none" w:sz="0" w:space="0" w:color="auto"/>
                    <w:right w:val="none" w:sz="0" w:space="0" w:color="auto"/>
                  </w:divBdr>
                  <w:divsChild>
                    <w:div w:id="658967557">
                      <w:marLeft w:val="0"/>
                      <w:marRight w:val="0"/>
                      <w:marTop w:val="0"/>
                      <w:marBottom w:val="225"/>
                      <w:divBdr>
                        <w:top w:val="none" w:sz="0" w:space="0" w:color="auto"/>
                        <w:left w:val="none" w:sz="0" w:space="0" w:color="auto"/>
                        <w:bottom w:val="single" w:sz="6" w:space="0" w:color="E1E1E1"/>
                        <w:right w:val="none" w:sz="0" w:space="0" w:color="auto"/>
                      </w:divBdr>
                      <w:divsChild>
                        <w:div w:id="1470323546">
                          <w:marLeft w:val="0"/>
                          <w:marRight w:val="150"/>
                          <w:marTop w:val="0"/>
                          <w:marBottom w:val="225"/>
                          <w:divBdr>
                            <w:top w:val="none" w:sz="0" w:space="0" w:color="auto"/>
                            <w:left w:val="none" w:sz="0" w:space="0" w:color="auto"/>
                            <w:bottom w:val="none" w:sz="0" w:space="0" w:color="auto"/>
                            <w:right w:val="none" w:sz="0" w:space="0" w:color="auto"/>
                          </w:divBdr>
                        </w:div>
                        <w:div w:id="1057776054">
                          <w:marLeft w:val="0"/>
                          <w:marRight w:val="0"/>
                          <w:marTop w:val="0"/>
                          <w:marBottom w:val="0"/>
                          <w:divBdr>
                            <w:top w:val="none" w:sz="0" w:space="0" w:color="auto"/>
                            <w:left w:val="none" w:sz="0" w:space="0" w:color="auto"/>
                            <w:bottom w:val="none" w:sz="0" w:space="0" w:color="auto"/>
                            <w:right w:val="none" w:sz="0" w:space="0" w:color="auto"/>
                          </w:divBdr>
                          <w:divsChild>
                            <w:div w:id="9303132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6579326">
                      <w:marLeft w:val="0"/>
                      <w:marRight w:val="0"/>
                      <w:marTop w:val="0"/>
                      <w:marBottom w:val="225"/>
                      <w:divBdr>
                        <w:top w:val="none" w:sz="0" w:space="0" w:color="auto"/>
                        <w:left w:val="none" w:sz="0" w:space="0" w:color="auto"/>
                        <w:bottom w:val="none" w:sz="0" w:space="0" w:color="auto"/>
                        <w:right w:val="none" w:sz="0" w:space="0" w:color="auto"/>
                      </w:divBdr>
                      <w:divsChild>
                        <w:div w:id="874927948">
                          <w:marLeft w:val="0"/>
                          <w:marRight w:val="150"/>
                          <w:marTop w:val="0"/>
                          <w:marBottom w:val="225"/>
                          <w:divBdr>
                            <w:top w:val="none" w:sz="0" w:space="0" w:color="auto"/>
                            <w:left w:val="none" w:sz="0" w:space="0" w:color="auto"/>
                            <w:bottom w:val="none" w:sz="0" w:space="0" w:color="auto"/>
                            <w:right w:val="none" w:sz="0" w:space="0" w:color="auto"/>
                          </w:divBdr>
                        </w:div>
                        <w:div w:id="1907061042">
                          <w:marLeft w:val="0"/>
                          <w:marRight w:val="0"/>
                          <w:marTop w:val="0"/>
                          <w:marBottom w:val="0"/>
                          <w:divBdr>
                            <w:top w:val="none" w:sz="0" w:space="0" w:color="auto"/>
                            <w:left w:val="none" w:sz="0" w:space="0" w:color="auto"/>
                            <w:bottom w:val="none" w:sz="0" w:space="0" w:color="auto"/>
                            <w:right w:val="none" w:sz="0" w:space="0" w:color="auto"/>
                          </w:divBdr>
                          <w:divsChild>
                            <w:div w:id="3025385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15467230">
          <w:marLeft w:val="0"/>
          <w:marRight w:val="0"/>
          <w:marTop w:val="0"/>
          <w:marBottom w:val="0"/>
          <w:divBdr>
            <w:top w:val="none" w:sz="0" w:space="0" w:color="auto"/>
            <w:left w:val="none" w:sz="0" w:space="0" w:color="auto"/>
            <w:bottom w:val="none" w:sz="0" w:space="0" w:color="auto"/>
            <w:right w:val="none" w:sz="0" w:space="0" w:color="auto"/>
          </w:divBdr>
          <w:divsChild>
            <w:div w:id="395470166">
              <w:marLeft w:val="0"/>
              <w:marRight w:val="0"/>
              <w:marTop w:val="0"/>
              <w:marBottom w:val="0"/>
              <w:divBdr>
                <w:top w:val="none" w:sz="0" w:space="0" w:color="auto"/>
                <w:left w:val="none" w:sz="0" w:space="0" w:color="auto"/>
                <w:bottom w:val="none" w:sz="0" w:space="0" w:color="auto"/>
                <w:right w:val="none" w:sz="0" w:space="0" w:color="auto"/>
              </w:divBdr>
              <w:divsChild>
                <w:div w:id="518543617">
                  <w:marLeft w:val="0"/>
                  <w:marRight w:val="0"/>
                  <w:marTop w:val="0"/>
                  <w:marBottom w:val="0"/>
                  <w:divBdr>
                    <w:top w:val="none" w:sz="0" w:space="0" w:color="auto"/>
                    <w:left w:val="none" w:sz="0" w:space="0" w:color="auto"/>
                    <w:bottom w:val="none" w:sz="0" w:space="0" w:color="auto"/>
                    <w:right w:val="none" w:sz="0" w:space="0" w:color="auto"/>
                  </w:divBdr>
                </w:div>
                <w:div w:id="375542352">
                  <w:marLeft w:val="0"/>
                  <w:marRight w:val="0"/>
                  <w:marTop w:val="0"/>
                  <w:marBottom w:val="0"/>
                  <w:divBdr>
                    <w:top w:val="none" w:sz="0" w:space="0" w:color="auto"/>
                    <w:left w:val="none" w:sz="0" w:space="0" w:color="auto"/>
                    <w:bottom w:val="none" w:sz="0" w:space="0" w:color="auto"/>
                    <w:right w:val="none" w:sz="0" w:space="0" w:color="auto"/>
                  </w:divBdr>
                </w:div>
                <w:div w:id="18784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2410">
          <w:marLeft w:val="0"/>
          <w:marRight w:val="0"/>
          <w:marTop w:val="0"/>
          <w:marBottom w:val="0"/>
          <w:divBdr>
            <w:top w:val="single" w:sz="18" w:space="0" w:color="ECECEC"/>
            <w:left w:val="none" w:sz="0" w:space="0" w:color="auto"/>
            <w:bottom w:val="none" w:sz="0" w:space="0" w:color="auto"/>
            <w:right w:val="none" w:sz="0" w:space="0" w:color="auto"/>
          </w:divBdr>
          <w:divsChild>
            <w:div w:id="1488473336">
              <w:marLeft w:val="0"/>
              <w:marRight w:val="0"/>
              <w:marTop w:val="0"/>
              <w:marBottom w:val="0"/>
              <w:divBdr>
                <w:top w:val="none" w:sz="0" w:space="0" w:color="auto"/>
                <w:left w:val="none" w:sz="0" w:space="0" w:color="auto"/>
                <w:bottom w:val="none" w:sz="0" w:space="0" w:color="auto"/>
                <w:right w:val="none" w:sz="0" w:space="0" w:color="auto"/>
              </w:divBdr>
              <w:divsChild>
                <w:div w:id="1935045949">
                  <w:marLeft w:val="0"/>
                  <w:marRight w:val="0"/>
                  <w:marTop w:val="0"/>
                  <w:marBottom w:val="0"/>
                  <w:divBdr>
                    <w:top w:val="none" w:sz="0" w:space="0" w:color="auto"/>
                    <w:left w:val="none" w:sz="0" w:space="0" w:color="auto"/>
                    <w:bottom w:val="none" w:sz="0" w:space="0" w:color="auto"/>
                    <w:right w:val="none" w:sz="0" w:space="0" w:color="auto"/>
                  </w:divBdr>
                  <w:divsChild>
                    <w:div w:id="1279994238">
                      <w:marLeft w:val="0"/>
                      <w:marRight w:val="0"/>
                      <w:marTop w:val="120"/>
                      <w:marBottom w:val="0"/>
                      <w:divBdr>
                        <w:top w:val="none" w:sz="0" w:space="0" w:color="auto"/>
                        <w:left w:val="none" w:sz="0" w:space="0" w:color="auto"/>
                        <w:bottom w:val="none" w:sz="0" w:space="0" w:color="auto"/>
                        <w:right w:val="none" w:sz="0" w:space="0" w:color="auto"/>
                      </w:divBdr>
                    </w:div>
                    <w:div w:id="17278023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614676964">
          <w:marLeft w:val="0"/>
          <w:marRight w:val="0"/>
          <w:marTop w:val="0"/>
          <w:marBottom w:val="0"/>
          <w:divBdr>
            <w:top w:val="none" w:sz="0" w:space="0" w:color="auto"/>
            <w:left w:val="none" w:sz="0" w:space="0" w:color="auto"/>
            <w:bottom w:val="none" w:sz="0" w:space="0" w:color="auto"/>
            <w:right w:val="none" w:sz="0" w:space="0" w:color="auto"/>
          </w:divBdr>
          <w:divsChild>
            <w:div w:id="1171289062">
              <w:marLeft w:val="0"/>
              <w:marRight w:val="0"/>
              <w:marTop w:val="0"/>
              <w:marBottom w:val="0"/>
              <w:divBdr>
                <w:top w:val="none" w:sz="0" w:space="0" w:color="auto"/>
                <w:left w:val="none" w:sz="0" w:space="0" w:color="auto"/>
                <w:bottom w:val="none" w:sz="0" w:space="0" w:color="auto"/>
                <w:right w:val="none" w:sz="0" w:space="0" w:color="auto"/>
              </w:divBdr>
              <w:divsChild>
                <w:div w:id="1189291377">
                  <w:marLeft w:val="0"/>
                  <w:marRight w:val="0"/>
                  <w:marTop w:val="0"/>
                  <w:marBottom w:val="0"/>
                  <w:divBdr>
                    <w:top w:val="none" w:sz="0" w:space="0" w:color="auto"/>
                    <w:left w:val="none" w:sz="0" w:space="0" w:color="auto"/>
                    <w:bottom w:val="none" w:sz="0" w:space="0" w:color="auto"/>
                    <w:right w:val="none" w:sz="0" w:space="0" w:color="auto"/>
                  </w:divBdr>
                </w:div>
                <w:div w:id="1869025040">
                  <w:marLeft w:val="0"/>
                  <w:marRight w:val="0"/>
                  <w:marTop w:val="0"/>
                  <w:marBottom w:val="0"/>
                  <w:divBdr>
                    <w:top w:val="none" w:sz="0" w:space="0" w:color="auto"/>
                    <w:left w:val="none" w:sz="0" w:space="0" w:color="auto"/>
                    <w:bottom w:val="none" w:sz="0" w:space="0" w:color="auto"/>
                    <w:right w:val="none" w:sz="0" w:space="0" w:color="auto"/>
                  </w:divBdr>
                </w:div>
                <w:div w:id="1947881666">
                  <w:marLeft w:val="0"/>
                  <w:marRight w:val="0"/>
                  <w:marTop w:val="0"/>
                  <w:marBottom w:val="0"/>
                  <w:divBdr>
                    <w:top w:val="none" w:sz="0" w:space="0" w:color="auto"/>
                    <w:left w:val="none" w:sz="0" w:space="0" w:color="auto"/>
                    <w:bottom w:val="none" w:sz="0" w:space="0" w:color="auto"/>
                    <w:right w:val="none" w:sz="0" w:space="0" w:color="auto"/>
                  </w:divBdr>
                  <w:divsChild>
                    <w:div w:id="1339842830">
                      <w:marLeft w:val="0"/>
                      <w:marRight w:val="0"/>
                      <w:marTop w:val="0"/>
                      <w:marBottom w:val="0"/>
                      <w:divBdr>
                        <w:top w:val="none" w:sz="0" w:space="0" w:color="auto"/>
                        <w:left w:val="none" w:sz="0" w:space="0" w:color="auto"/>
                        <w:bottom w:val="none" w:sz="0" w:space="0" w:color="auto"/>
                        <w:right w:val="none" w:sz="0" w:space="0" w:color="auto"/>
                      </w:divBdr>
                      <w:divsChild>
                        <w:div w:id="1774936987">
                          <w:marLeft w:val="0"/>
                          <w:marRight w:val="0"/>
                          <w:marTop w:val="0"/>
                          <w:marBottom w:val="600"/>
                          <w:divBdr>
                            <w:top w:val="none" w:sz="0" w:space="0" w:color="auto"/>
                            <w:left w:val="none" w:sz="0" w:space="0" w:color="auto"/>
                            <w:bottom w:val="none" w:sz="0" w:space="0" w:color="auto"/>
                            <w:right w:val="none" w:sz="0" w:space="0" w:color="auto"/>
                          </w:divBdr>
                        </w:div>
                        <w:div w:id="1421292660">
                          <w:marLeft w:val="150"/>
                          <w:marRight w:val="0"/>
                          <w:marTop w:val="0"/>
                          <w:marBottom w:val="0"/>
                          <w:divBdr>
                            <w:top w:val="none" w:sz="0" w:space="0" w:color="auto"/>
                            <w:left w:val="none" w:sz="0" w:space="0" w:color="auto"/>
                            <w:bottom w:val="none" w:sz="0" w:space="0" w:color="auto"/>
                            <w:right w:val="none" w:sz="0" w:space="0" w:color="auto"/>
                          </w:divBdr>
                        </w:div>
                        <w:div w:id="1792283946">
                          <w:marLeft w:val="0"/>
                          <w:marRight w:val="0"/>
                          <w:marTop w:val="900"/>
                          <w:marBottom w:val="900"/>
                          <w:divBdr>
                            <w:top w:val="none" w:sz="0" w:space="0" w:color="auto"/>
                            <w:left w:val="none" w:sz="0" w:space="0" w:color="auto"/>
                            <w:bottom w:val="none" w:sz="0" w:space="0" w:color="auto"/>
                            <w:right w:val="none" w:sz="0" w:space="0" w:color="auto"/>
                          </w:divBdr>
                          <w:divsChild>
                            <w:div w:id="1706297567">
                              <w:marLeft w:val="0"/>
                              <w:marRight w:val="0"/>
                              <w:marTop w:val="0"/>
                              <w:marBottom w:val="0"/>
                              <w:divBdr>
                                <w:top w:val="none" w:sz="0" w:space="0" w:color="auto"/>
                                <w:left w:val="none" w:sz="0" w:space="0" w:color="auto"/>
                                <w:bottom w:val="none" w:sz="0" w:space="0" w:color="auto"/>
                                <w:right w:val="none" w:sz="0" w:space="0" w:color="auto"/>
                              </w:divBdr>
                            </w:div>
                            <w:div w:id="1881623056">
                              <w:marLeft w:val="0"/>
                              <w:marRight w:val="0"/>
                              <w:marTop w:val="0"/>
                              <w:marBottom w:val="0"/>
                              <w:divBdr>
                                <w:top w:val="none" w:sz="0" w:space="0" w:color="auto"/>
                                <w:left w:val="none" w:sz="0" w:space="0" w:color="auto"/>
                                <w:bottom w:val="none" w:sz="0" w:space="0" w:color="auto"/>
                                <w:right w:val="none" w:sz="0" w:space="0" w:color="auto"/>
                              </w:divBdr>
                            </w:div>
                          </w:divsChild>
                        </w:div>
                        <w:div w:id="1287195897">
                          <w:marLeft w:val="0"/>
                          <w:marRight w:val="0"/>
                          <w:marTop w:val="900"/>
                          <w:marBottom w:val="900"/>
                          <w:divBdr>
                            <w:top w:val="none" w:sz="0" w:space="0" w:color="auto"/>
                            <w:left w:val="none" w:sz="0" w:space="0" w:color="auto"/>
                            <w:bottom w:val="none" w:sz="0" w:space="0" w:color="auto"/>
                            <w:right w:val="none" w:sz="0" w:space="0" w:color="auto"/>
                          </w:divBdr>
                          <w:divsChild>
                            <w:div w:id="1954365710">
                              <w:marLeft w:val="0"/>
                              <w:marRight w:val="0"/>
                              <w:marTop w:val="0"/>
                              <w:marBottom w:val="0"/>
                              <w:divBdr>
                                <w:top w:val="none" w:sz="0" w:space="0" w:color="auto"/>
                                <w:left w:val="none" w:sz="0" w:space="0" w:color="auto"/>
                                <w:bottom w:val="none" w:sz="0" w:space="0" w:color="auto"/>
                                <w:right w:val="none" w:sz="0" w:space="0" w:color="auto"/>
                              </w:divBdr>
                            </w:div>
                            <w:div w:id="1542790415">
                              <w:marLeft w:val="0"/>
                              <w:marRight w:val="0"/>
                              <w:marTop w:val="0"/>
                              <w:marBottom w:val="0"/>
                              <w:divBdr>
                                <w:top w:val="none" w:sz="0" w:space="0" w:color="auto"/>
                                <w:left w:val="none" w:sz="0" w:space="0" w:color="auto"/>
                                <w:bottom w:val="none" w:sz="0" w:space="0" w:color="auto"/>
                                <w:right w:val="none" w:sz="0" w:space="0" w:color="auto"/>
                              </w:divBdr>
                            </w:div>
                          </w:divsChild>
                        </w:div>
                        <w:div w:id="1295140113">
                          <w:marLeft w:val="0"/>
                          <w:marRight w:val="0"/>
                          <w:marTop w:val="900"/>
                          <w:marBottom w:val="900"/>
                          <w:divBdr>
                            <w:top w:val="none" w:sz="0" w:space="0" w:color="auto"/>
                            <w:left w:val="none" w:sz="0" w:space="0" w:color="auto"/>
                            <w:bottom w:val="none" w:sz="0" w:space="0" w:color="auto"/>
                            <w:right w:val="none" w:sz="0" w:space="0" w:color="auto"/>
                          </w:divBdr>
                          <w:divsChild>
                            <w:div w:id="1102917472">
                              <w:marLeft w:val="0"/>
                              <w:marRight w:val="0"/>
                              <w:marTop w:val="0"/>
                              <w:marBottom w:val="0"/>
                              <w:divBdr>
                                <w:top w:val="none" w:sz="0" w:space="0" w:color="auto"/>
                                <w:left w:val="none" w:sz="0" w:space="0" w:color="auto"/>
                                <w:bottom w:val="none" w:sz="0" w:space="0" w:color="auto"/>
                                <w:right w:val="none" w:sz="0" w:space="0" w:color="auto"/>
                              </w:divBdr>
                            </w:div>
                            <w:div w:id="450246095">
                              <w:marLeft w:val="0"/>
                              <w:marRight w:val="0"/>
                              <w:marTop w:val="0"/>
                              <w:marBottom w:val="0"/>
                              <w:divBdr>
                                <w:top w:val="none" w:sz="0" w:space="0" w:color="auto"/>
                                <w:left w:val="none" w:sz="0" w:space="0" w:color="auto"/>
                                <w:bottom w:val="none" w:sz="0" w:space="0" w:color="auto"/>
                                <w:right w:val="none" w:sz="0" w:space="0" w:color="auto"/>
                              </w:divBdr>
                            </w:div>
                          </w:divsChild>
                        </w:div>
                        <w:div w:id="295379313">
                          <w:marLeft w:val="0"/>
                          <w:marRight w:val="0"/>
                          <w:marTop w:val="900"/>
                          <w:marBottom w:val="900"/>
                          <w:divBdr>
                            <w:top w:val="none" w:sz="0" w:space="0" w:color="auto"/>
                            <w:left w:val="none" w:sz="0" w:space="0" w:color="auto"/>
                            <w:bottom w:val="none" w:sz="0" w:space="0" w:color="auto"/>
                            <w:right w:val="none" w:sz="0" w:space="0" w:color="auto"/>
                          </w:divBdr>
                          <w:divsChild>
                            <w:div w:id="997995906">
                              <w:marLeft w:val="0"/>
                              <w:marRight w:val="0"/>
                              <w:marTop w:val="0"/>
                              <w:marBottom w:val="0"/>
                              <w:divBdr>
                                <w:top w:val="none" w:sz="0" w:space="0" w:color="auto"/>
                                <w:left w:val="none" w:sz="0" w:space="0" w:color="auto"/>
                                <w:bottom w:val="none" w:sz="0" w:space="0" w:color="auto"/>
                                <w:right w:val="none" w:sz="0" w:space="0" w:color="auto"/>
                              </w:divBdr>
                            </w:div>
                            <w:div w:id="1705279120">
                              <w:marLeft w:val="0"/>
                              <w:marRight w:val="0"/>
                              <w:marTop w:val="0"/>
                              <w:marBottom w:val="0"/>
                              <w:divBdr>
                                <w:top w:val="none" w:sz="0" w:space="0" w:color="auto"/>
                                <w:left w:val="none" w:sz="0" w:space="0" w:color="auto"/>
                                <w:bottom w:val="none" w:sz="0" w:space="0" w:color="auto"/>
                                <w:right w:val="none" w:sz="0" w:space="0" w:color="auto"/>
                              </w:divBdr>
                            </w:div>
                          </w:divsChild>
                        </w:div>
                        <w:div w:id="1819301195">
                          <w:marLeft w:val="0"/>
                          <w:marRight w:val="0"/>
                          <w:marTop w:val="0"/>
                          <w:marBottom w:val="0"/>
                          <w:divBdr>
                            <w:top w:val="none" w:sz="0" w:space="0" w:color="auto"/>
                            <w:left w:val="none" w:sz="0" w:space="0" w:color="auto"/>
                            <w:bottom w:val="none" w:sz="0" w:space="0" w:color="auto"/>
                            <w:right w:val="none" w:sz="0" w:space="0" w:color="auto"/>
                          </w:divBdr>
                          <w:divsChild>
                            <w:div w:id="131169094">
                              <w:marLeft w:val="0"/>
                              <w:marRight w:val="0"/>
                              <w:marTop w:val="0"/>
                              <w:marBottom w:val="0"/>
                              <w:divBdr>
                                <w:top w:val="none" w:sz="0" w:space="0" w:color="auto"/>
                                <w:left w:val="none" w:sz="0" w:space="0" w:color="auto"/>
                                <w:bottom w:val="none" w:sz="0" w:space="0" w:color="auto"/>
                                <w:right w:val="none" w:sz="0" w:space="0" w:color="auto"/>
                              </w:divBdr>
                            </w:div>
                            <w:div w:id="1509635365">
                              <w:marLeft w:val="0"/>
                              <w:marRight w:val="0"/>
                              <w:marTop w:val="0"/>
                              <w:marBottom w:val="0"/>
                              <w:divBdr>
                                <w:top w:val="none" w:sz="0" w:space="0" w:color="auto"/>
                                <w:left w:val="none" w:sz="0" w:space="0" w:color="auto"/>
                                <w:bottom w:val="none" w:sz="0" w:space="0" w:color="auto"/>
                                <w:right w:val="none" w:sz="0" w:space="0" w:color="auto"/>
                              </w:divBdr>
                            </w:div>
                          </w:divsChild>
                        </w:div>
                        <w:div w:id="1195071816">
                          <w:marLeft w:val="0"/>
                          <w:marRight w:val="0"/>
                          <w:marTop w:val="450"/>
                          <w:marBottom w:val="450"/>
                          <w:divBdr>
                            <w:top w:val="none" w:sz="0" w:space="0" w:color="auto"/>
                            <w:left w:val="none" w:sz="0" w:space="0" w:color="auto"/>
                            <w:bottom w:val="none" w:sz="0" w:space="0" w:color="auto"/>
                            <w:right w:val="none" w:sz="0" w:space="0" w:color="auto"/>
                          </w:divBdr>
                          <w:divsChild>
                            <w:div w:id="588582705">
                              <w:marLeft w:val="0"/>
                              <w:marRight w:val="0"/>
                              <w:marTop w:val="0"/>
                              <w:marBottom w:val="0"/>
                              <w:divBdr>
                                <w:top w:val="none" w:sz="0" w:space="0" w:color="auto"/>
                                <w:left w:val="none" w:sz="0" w:space="0" w:color="auto"/>
                                <w:bottom w:val="none" w:sz="0" w:space="0" w:color="auto"/>
                                <w:right w:val="none" w:sz="0" w:space="0" w:color="auto"/>
                              </w:divBdr>
                              <w:divsChild>
                                <w:div w:id="1101726211">
                                  <w:marLeft w:val="0"/>
                                  <w:marRight w:val="0"/>
                                  <w:marTop w:val="0"/>
                                  <w:marBottom w:val="168"/>
                                  <w:divBdr>
                                    <w:top w:val="none" w:sz="0" w:space="0" w:color="auto"/>
                                    <w:left w:val="none" w:sz="0" w:space="0" w:color="auto"/>
                                    <w:bottom w:val="none" w:sz="0" w:space="0" w:color="auto"/>
                                    <w:right w:val="none" w:sz="0" w:space="0" w:color="auto"/>
                                  </w:divBdr>
                                </w:div>
                                <w:div w:id="999507922">
                                  <w:marLeft w:val="0"/>
                                  <w:marRight w:val="0"/>
                                  <w:marTop w:val="0"/>
                                  <w:marBottom w:val="168"/>
                                  <w:divBdr>
                                    <w:top w:val="none" w:sz="0" w:space="0" w:color="auto"/>
                                    <w:left w:val="none" w:sz="0" w:space="0" w:color="auto"/>
                                    <w:bottom w:val="none" w:sz="0" w:space="0" w:color="auto"/>
                                    <w:right w:val="none" w:sz="0" w:space="0" w:color="auto"/>
                                  </w:divBdr>
                                </w:div>
                                <w:div w:id="170744101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44112483">
              <w:marLeft w:val="0"/>
              <w:marRight w:val="0"/>
              <w:marTop w:val="0"/>
              <w:marBottom w:val="0"/>
              <w:divBdr>
                <w:top w:val="none" w:sz="0" w:space="0" w:color="auto"/>
                <w:left w:val="none" w:sz="0" w:space="0" w:color="auto"/>
                <w:bottom w:val="none" w:sz="0" w:space="0" w:color="auto"/>
                <w:right w:val="none" w:sz="0" w:space="0" w:color="auto"/>
              </w:divBdr>
              <w:divsChild>
                <w:div w:id="1988627091">
                  <w:marLeft w:val="0"/>
                  <w:marRight w:val="0"/>
                  <w:marTop w:val="0"/>
                  <w:marBottom w:val="0"/>
                  <w:divBdr>
                    <w:top w:val="none" w:sz="0" w:space="0" w:color="auto"/>
                    <w:left w:val="none" w:sz="0" w:space="0" w:color="auto"/>
                    <w:bottom w:val="none" w:sz="0" w:space="0" w:color="auto"/>
                    <w:right w:val="none" w:sz="0" w:space="0" w:color="auto"/>
                  </w:divBdr>
                </w:div>
                <w:div w:id="796416377">
                  <w:marLeft w:val="0"/>
                  <w:marRight w:val="0"/>
                  <w:marTop w:val="0"/>
                  <w:marBottom w:val="0"/>
                  <w:divBdr>
                    <w:top w:val="none" w:sz="0" w:space="0" w:color="auto"/>
                    <w:left w:val="none" w:sz="0" w:space="0" w:color="auto"/>
                    <w:bottom w:val="none" w:sz="0" w:space="0" w:color="auto"/>
                    <w:right w:val="none" w:sz="0" w:space="0" w:color="auto"/>
                  </w:divBdr>
                </w:div>
                <w:div w:id="1283343484">
                  <w:marLeft w:val="0"/>
                  <w:marRight w:val="0"/>
                  <w:marTop w:val="0"/>
                  <w:marBottom w:val="0"/>
                  <w:divBdr>
                    <w:top w:val="none" w:sz="0" w:space="0" w:color="auto"/>
                    <w:left w:val="none" w:sz="0" w:space="0" w:color="auto"/>
                    <w:bottom w:val="none" w:sz="0" w:space="0" w:color="auto"/>
                    <w:right w:val="none" w:sz="0" w:space="0" w:color="auto"/>
                  </w:divBdr>
                  <w:divsChild>
                    <w:div w:id="407847095">
                      <w:marLeft w:val="0"/>
                      <w:marRight w:val="0"/>
                      <w:marTop w:val="0"/>
                      <w:marBottom w:val="0"/>
                      <w:divBdr>
                        <w:top w:val="none" w:sz="0" w:space="0" w:color="auto"/>
                        <w:left w:val="none" w:sz="0" w:space="0" w:color="auto"/>
                        <w:bottom w:val="none" w:sz="0" w:space="0" w:color="auto"/>
                        <w:right w:val="none" w:sz="0" w:space="0" w:color="auto"/>
                      </w:divBdr>
                      <w:divsChild>
                        <w:div w:id="628904448">
                          <w:marLeft w:val="0"/>
                          <w:marRight w:val="0"/>
                          <w:marTop w:val="0"/>
                          <w:marBottom w:val="600"/>
                          <w:divBdr>
                            <w:top w:val="none" w:sz="0" w:space="0" w:color="auto"/>
                            <w:left w:val="none" w:sz="0" w:space="0" w:color="auto"/>
                            <w:bottom w:val="none" w:sz="0" w:space="0" w:color="auto"/>
                            <w:right w:val="none" w:sz="0" w:space="0" w:color="auto"/>
                          </w:divBdr>
                        </w:div>
                        <w:div w:id="1920558654">
                          <w:marLeft w:val="150"/>
                          <w:marRight w:val="0"/>
                          <w:marTop w:val="0"/>
                          <w:marBottom w:val="0"/>
                          <w:divBdr>
                            <w:top w:val="none" w:sz="0" w:space="0" w:color="auto"/>
                            <w:left w:val="none" w:sz="0" w:space="0" w:color="auto"/>
                            <w:bottom w:val="none" w:sz="0" w:space="0" w:color="auto"/>
                            <w:right w:val="none" w:sz="0" w:space="0" w:color="auto"/>
                          </w:divBdr>
                        </w:div>
                        <w:div w:id="272833821">
                          <w:marLeft w:val="0"/>
                          <w:marRight w:val="0"/>
                          <w:marTop w:val="0"/>
                          <w:marBottom w:val="150"/>
                          <w:divBdr>
                            <w:top w:val="none" w:sz="0" w:space="0" w:color="auto"/>
                            <w:left w:val="none" w:sz="0" w:space="0" w:color="auto"/>
                            <w:bottom w:val="none" w:sz="0" w:space="0" w:color="auto"/>
                            <w:right w:val="none" w:sz="0" w:space="0" w:color="auto"/>
                          </w:divBdr>
                        </w:div>
                        <w:div w:id="17434289">
                          <w:marLeft w:val="0"/>
                          <w:marRight w:val="0"/>
                          <w:marTop w:val="0"/>
                          <w:marBottom w:val="0"/>
                          <w:divBdr>
                            <w:top w:val="none" w:sz="0" w:space="0" w:color="auto"/>
                            <w:left w:val="none" w:sz="0" w:space="0" w:color="auto"/>
                            <w:bottom w:val="none" w:sz="0" w:space="0" w:color="auto"/>
                            <w:right w:val="none" w:sz="0" w:space="0" w:color="auto"/>
                          </w:divBdr>
                        </w:div>
                        <w:div w:id="1561477608">
                          <w:marLeft w:val="0"/>
                          <w:marRight w:val="0"/>
                          <w:marTop w:val="900"/>
                          <w:marBottom w:val="900"/>
                          <w:divBdr>
                            <w:top w:val="none" w:sz="0" w:space="0" w:color="auto"/>
                            <w:left w:val="none" w:sz="0" w:space="0" w:color="auto"/>
                            <w:bottom w:val="none" w:sz="0" w:space="0" w:color="auto"/>
                            <w:right w:val="none" w:sz="0" w:space="0" w:color="auto"/>
                          </w:divBdr>
                          <w:divsChild>
                            <w:div w:id="721900530">
                              <w:marLeft w:val="0"/>
                              <w:marRight w:val="0"/>
                              <w:marTop w:val="0"/>
                              <w:marBottom w:val="0"/>
                              <w:divBdr>
                                <w:top w:val="none" w:sz="0" w:space="0" w:color="auto"/>
                                <w:left w:val="none" w:sz="0" w:space="0" w:color="auto"/>
                                <w:bottom w:val="none" w:sz="0" w:space="0" w:color="auto"/>
                                <w:right w:val="none" w:sz="0" w:space="0" w:color="auto"/>
                              </w:divBdr>
                            </w:div>
                            <w:div w:id="478153721">
                              <w:marLeft w:val="0"/>
                              <w:marRight w:val="0"/>
                              <w:marTop w:val="0"/>
                              <w:marBottom w:val="0"/>
                              <w:divBdr>
                                <w:top w:val="none" w:sz="0" w:space="0" w:color="auto"/>
                                <w:left w:val="none" w:sz="0" w:space="0" w:color="auto"/>
                                <w:bottom w:val="none" w:sz="0" w:space="0" w:color="auto"/>
                                <w:right w:val="none" w:sz="0" w:space="0" w:color="auto"/>
                              </w:divBdr>
                            </w:div>
                          </w:divsChild>
                        </w:div>
                        <w:div w:id="540557955">
                          <w:marLeft w:val="0"/>
                          <w:marRight w:val="0"/>
                          <w:marTop w:val="900"/>
                          <w:marBottom w:val="900"/>
                          <w:divBdr>
                            <w:top w:val="none" w:sz="0" w:space="0" w:color="auto"/>
                            <w:left w:val="none" w:sz="0" w:space="0" w:color="auto"/>
                            <w:bottom w:val="none" w:sz="0" w:space="0" w:color="auto"/>
                            <w:right w:val="none" w:sz="0" w:space="0" w:color="auto"/>
                          </w:divBdr>
                          <w:divsChild>
                            <w:div w:id="155921009">
                              <w:marLeft w:val="0"/>
                              <w:marRight w:val="0"/>
                              <w:marTop w:val="0"/>
                              <w:marBottom w:val="0"/>
                              <w:divBdr>
                                <w:top w:val="none" w:sz="0" w:space="0" w:color="auto"/>
                                <w:left w:val="none" w:sz="0" w:space="0" w:color="auto"/>
                                <w:bottom w:val="none" w:sz="0" w:space="0" w:color="auto"/>
                                <w:right w:val="none" w:sz="0" w:space="0" w:color="auto"/>
                              </w:divBdr>
                            </w:div>
                            <w:div w:id="1385520759">
                              <w:marLeft w:val="0"/>
                              <w:marRight w:val="0"/>
                              <w:marTop w:val="0"/>
                              <w:marBottom w:val="0"/>
                              <w:divBdr>
                                <w:top w:val="none" w:sz="0" w:space="0" w:color="auto"/>
                                <w:left w:val="none" w:sz="0" w:space="0" w:color="auto"/>
                                <w:bottom w:val="none" w:sz="0" w:space="0" w:color="auto"/>
                                <w:right w:val="none" w:sz="0" w:space="0" w:color="auto"/>
                              </w:divBdr>
                            </w:div>
                          </w:divsChild>
                        </w:div>
                        <w:div w:id="461071039">
                          <w:marLeft w:val="0"/>
                          <w:marRight w:val="0"/>
                          <w:marTop w:val="900"/>
                          <w:marBottom w:val="900"/>
                          <w:divBdr>
                            <w:top w:val="none" w:sz="0" w:space="0" w:color="auto"/>
                            <w:left w:val="none" w:sz="0" w:space="0" w:color="auto"/>
                            <w:bottom w:val="none" w:sz="0" w:space="0" w:color="auto"/>
                            <w:right w:val="none" w:sz="0" w:space="0" w:color="auto"/>
                          </w:divBdr>
                          <w:divsChild>
                            <w:div w:id="659847302">
                              <w:marLeft w:val="0"/>
                              <w:marRight w:val="0"/>
                              <w:marTop w:val="0"/>
                              <w:marBottom w:val="0"/>
                              <w:divBdr>
                                <w:top w:val="none" w:sz="0" w:space="0" w:color="auto"/>
                                <w:left w:val="none" w:sz="0" w:space="0" w:color="auto"/>
                                <w:bottom w:val="none" w:sz="0" w:space="0" w:color="auto"/>
                                <w:right w:val="none" w:sz="0" w:space="0" w:color="auto"/>
                              </w:divBdr>
                            </w:div>
                            <w:div w:id="1529417426">
                              <w:marLeft w:val="0"/>
                              <w:marRight w:val="0"/>
                              <w:marTop w:val="0"/>
                              <w:marBottom w:val="0"/>
                              <w:divBdr>
                                <w:top w:val="none" w:sz="0" w:space="0" w:color="auto"/>
                                <w:left w:val="none" w:sz="0" w:space="0" w:color="auto"/>
                                <w:bottom w:val="none" w:sz="0" w:space="0" w:color="auto"/>
                                <w:right w:val="none" w:sz="0" w:space="0" w:color="auto"/>
                              </w:divBdr>
                            </w:div>
                          </w:divsChild>
                        </w:div>
                        <w:div w:id="1076319389">
                          <w:marLeft w:val="0"/>
                          <w:marRight w:val="0"/>
                          <w:marTop w:val="0"/>
                          <w:marBottom w:val="0"/>
                          <w:divBdr>
                            <w:top w:val="none" w:sz="0" w:space="0" w:color="auto"/>
                            <w:left w:val="none" w:sz="0" w:space="0" w:color="auto"/>
                            <w:bottom w:val="none" w:sz="0" w:space="0" w:color="auto"/>
                            <w:right w:val="none" w:sz="0" w:space="0" w:color="auto"/>
                          </w:divBdr>
                          <w:divsChild>
                            <w:div w:id="1612664847">
                              <w:marLeft w:val="0"/>
                              <w:marRight w:val="0"/>
                              <w:marTop w:val="0"/>
                              <w:marBottom w:val="0"/>
                              <w:divBdr>
                                <w:top w:val="none" w:sz="0" w:space="0" w:color="auto"/>
                                <w:left w:val="none" w:sz="0" w:space="0" w:color="auto"/>
                                <w:bottom w:val="none" w:sz="0" w:space="0" w:color="auto"/>
                                <w:right w:val="none" w:sz="0" w:space="0" w:color="auto"/>
                              </w:divBdr>
                            </w:div>
                            <w:div w:id="2051299763">
                              <w:marLeft w:val="0"/>
                              <w:marRight w:val="0"/>
                              <w:marTop w:val="0"/>
                              <w:marBottom w:val="0"/>
                              <w:divBdr>
                                <w:top w:val="none" w:sz="0" w:space="0" w:color="auto"/>
                                <w:left w:val="none" w:sz="0" w:space="0" w:color="auto"/>
                                <w:bottom w:val="none" w:sz="0" w:space="0" w:color="auto"/>
                                <w:right w:val="none" w:sz="0" w:space="0" w:color="auto"/>
                              </w:divBdr>
                            </w:div>
                          </w:divsChild>
                        </w:div>
                        <w:div w:id="1710839144">
                          <w:marLeft w:val="0"/>
                          <w:marRight w:val="0"/>
                          <w:marTop w:val="450"/>
                          <w:marBottom w:val="450"/>
                          <w:divBdr>
                            <w:top w:val="none" w:sz="0" w:space="0" w:color="auto"/>
                            <w:left w:val="none" w:sz="0" w:space="0" w:color="auto"/>
                            <w:bottom w:val="none" w:sz="0" w:space="0" w:color="auto"/>
                            <w:right w:val="none" w:sz="0" w:space="0" w:color="auto"/>
                          </w:divBdr>
                          <w:divsChild>
                            <w:div w:id="1349141515">
                              <w:marLeft w:val="0"/>
                              <w:marRight w:val="0"/>
                              <w:marTop w:val="0"/>
                              <w:marBottom w:val="0"/>
                              <w:divBdr>
                                <w:top w:val="none" w:sz="0" w:space="0" w:color="auto"/>
                                <w:left w:val="none" w:sz="0" w:space="0" w:color="auto"/>
                                <w:bottom w:val="none" w:sz="0" w:space="0" w:color="auto"/>
                                <w:right w:val="none" w:sz="0" w:space="0" w:color="auto"/>
                              </w:divBdr>
                              <w:divsChild>
                                <w:div w:id="1044914068">
                                  <w:marLeft w:val="0"/>
                                  <w:marRight w:val="0"/>
                                  <w:marTop w:val="0"/>
                                  <w:marBottom w:val="168"/>
                                  <w:divBdr>
                                    <w:top w:val="none" w:sz="0" w:space="0" w:color="auto"/>
                                    <w:left w:val="none" w:sz="0" w:space="0" w:color="auto"/>
                                    <w:bottom w:val="none" w:sz="0" w:space="0" w:color="auto"/>
                                    <w:right w:val="none" w:sz="0" w:space="0" w:color="auto"/>
                                  </w:divBdr>
                                </w:div>
                                <w:div w:id="160701927">
                                  <w:marLeft w:val="0"/>
                                  <w:marRight w:val="0"/>
                                  <w:marTop w:val="0"/>
                                  <w:marBottom w:val="168"/>
                                  <w:divBdr>
                                    <w:top w:val="none" w:sz="0" w:space="0" w:color="auto"/>
                                    <w:left w:val="none" w:sz="0" w:space="0" w:color="auto"/>
                                    <w:bottom w:val="none" w:sz="0" w:space="0" w:color="auto"/>
                                    <w:right w:val="none" w:sz="0" w:space="0" w:color="auto"/>
                                  </w:divBdr>
                                </w:div>
                                <w:div w:id="11932981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937863210">
              <w:marLeft w:val="0"/>
              <w:marRight w:val="0"/>
              <w:marTop w:val="0"/>
              <w:marBottom w:val="0"/>
              <w:divBdr>
                <w:top w:val="none" w:sz="0" w:space="0" w:color="auto"/>
                <w:left w:val="none" w:sz="0" w:space="0" w:color="auto"/>
                <w:bottom w:val="none" w:sz="0" w:space="0" w:color="auto"/>
                <w:right w:val="none" w:sz="0" w:space="0" w:color="auto"/>
              </w:divBdr>
              <w:divsChild>
                <w:div w:id="1109082331">
                  <w:marLeft w:val="0"/>
                  <w:marRight w:val="0"/>
                  <w:marTop w:val="0"/>
                  <w:marBottom w:val="0"/>
                  <w:divBdr>
                    <w:top w:val="none" w:sz="0" w:space="0" w:color="auto"/>
                    <w:left w:val="none" w:sz="0" w:space="0" w:color="auto"/>
                    <w:bottom w:val="none" w:sz="0" w:space="0" w:color="auto"/>
                    <w:right w:val="none" w:sz="0" w:space="0" w:color="auto"/>
                  </w:divBdr>
                </w:div>
                <w:div w:id="2054184719">
                  <w:marLeft w:val="0"/>
                  <w:marRight w:val="0"/>
                  <w:marTop w:val="0"/>
                  <w:marBottom w:val="0"/>
                  <w:divBdr>
                    <w:top w:val="none" w:sz="0" w:space="0" w:color="auto"/>
                    <w:left w:val="none" w:sz="0" w:space="0" w:color="auto"/>
                    <w:bottom w:val="none" w:sz="0" w:space="0" w:color="auto"/>
                    <w:right w:val="none" w:sz="0" w:space="0" w:color="auto"/>
                  </w:divBdr>
                  <w:divsChild>
                    <w:div w:id="542669592">
                      <w:marLeft w:val="0"/>
                      <w:marRight w:val="0"/>
                      <w:marTop w:val="0"/>
                      <w:marBottom w:val="0"/>
                      <w:divBdr>
                        <w:top w:val="none" w:sz="0" w:space="0" w:color="auto"/>
                        <w:left w:val="none" w:sz="0" w:space="0" w:color="auto"/>
                        <w:bottom w:val="none" w:sz="0" w:space="0" w:color="auto"/>
                        <w:right w:val="none" w:sz="0" w:space="0" w:color="auto"/>
                      </w:divBdr>
                      <w:divsChild>
                        <w:div w:id="1211183368">
                          <w:marLeft w:val="0"/>
                          <w:marRight w:val="0"/>
                          <w:marTop w:val="900"/>
                          <w:marBottom w:val="900"/>
                          <w:divBdr>
                            <w:top w:val="none" w:sz="0" w:space="0" w:color="auto"/>
                            <w:left w:val="none" w:sz="0" w:space="0" w:color="auto"/>
                            <w:bottom w:val="none" w:sz="0" w:space="0" w:color="auto"/>
                            <w:right w:val="none" w:sz="0" w:space="0" w:color="auto"/>
                          </w:divBdr>
                          <w:divsChild>
                            <w:div w:id="930041928">
                              <w:marLeft w:val="0"/>
                              <w:marRight w:val="0"/>
                              <w:marTop w:val="0"/>
                              <w:marBottom w:val="0"/>
                              <w:divBdr>
                                <w:top w:val="none" w:sz="0" w:space="0" w:color="auto"/>
                                <w:left w:val="none" w:sz="0" w:space="0" w:color="auto"/>
                                <w:bottom w:val="none" w:sz="0" w:space="0" w:color="auto"/>
                                <w:right w:val="none" w:sz="0" w:space="0" w:color="auto"/>
                              </w:divBdr>
                            </w:div>
                            <w:div w:id="2001303693">
                              <w:marLeft w:val="0"/>
                              <w:marRight w:val="0"/>
                              <w:marTop w:val="0"/>
                              <w:marBottom w:val="0"/>
                              <w:divBdr>
                                <w:top w:val="none" w:sz="0" w:space="0" w:color="auto"/>
                                <w:left w:val="none" w:sz="0" w:space="0" w:color="auto"/>
                                <w:bottom w:val="none" w:sz="0" w:space="0" w:color="auto"/>
                                <w:right w:val="none" w:sz="0" w:space="0" w:color="auto"/>
                              </w:divBdr>
                            </w:div>
                            <w:div w:id="1500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99521">
      <w:bodyDiv w:val="1"/>
      <w:marLeft w:val="0"/>
      <w:marRight w:val="0"/>
      <w:marTop w:val="0"/>
      <w:marBottom w:val="0"/>
      <w:divBdr>
        <w:top w:val="none" w:sz="0" w:space="0" w:color="auto"/>
        <w:left w:val="none" w:sz="0" w:space="0" w:color="auto"/>
        <w:bottom w:val="none" w:sz="0" w:space="0" w:color="auto"/>
        <w:right w:val="none" w:sz="0" w:space="0" w:color="auto"/>
      </w:divBdr>
    </w:div>
    <w:div w:id="2136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penpolis.it/dove/abruzzo/" TargetMode="External"/><Relationship Id="rId21" Type="http://schemas.openxmlformats.org/officeDocument/2006/relationships/hyperlink" Target="https://s3.eu-central-1.amazonaws.com/minidossier.openpolis.it/comuni/Canale+pov+edu/biblioteche/biblioteche_basilicata.xls" TargetMode="External"/><Relationship Id="rId42" Type="http://schemas.openxmlformats.org/officeDocument/2006/relationships/hyperlink" Target="https://www.openpolis.it/chi/minori/" TargetMode="External"/><Relationship Id="rId63" Type="http://schemas.openxmlformats.org/officeDocument/2006/relationships/hyperlink" Target="https://www.openpolis.it/dove/umbria/" TargetMode="External"/><Relationship Id="rId84" Type="http://schemas.openxmlformats.org/officeDocument/2006/relationships/hyperlink" Target="https://www.openpolis.it/numeri/piu-asili-nido-nel-centro-nord/" TargetMode="External"/><Relationship Id="rId138" Type="http://schemas.openxmlformats.org/officeDocument/2006/relationships/hyperlink" Target="https://www.openpolis.it/dove/napoli/" TargetMode="External"/><Relationship Id="rId159" Type="http://schemas.openxmlformats.org/officeDocument/2006/relationships/hyperlink" Target="http://www.camera.it/leg17/1102?id_commissione=07&amp;shadow_organo_parlamentare=2081&amp;sezione=commissioni&amp;tipoDoc=elencoResoconti&amp;idLegislatura=17&amp;tipoElenco=indaginiConoscitiveCronologico&amp;calendario=false&amp;breve=c07_dispersione&amp;scheda=true" TargetMode="External"/><Relationship Id="rId170" Type="http://schemas.openxmlformats.org/officeDocument/2006/relationships/hyperlink" Target="https://s3.eu-central-1.amazonaws.com/minidossier.openpolis.it/comuni/Canale+pov+edu/abbandono+scolastico/abbandoni+scolastici+Campania.xls" TargetMode="External"/><Relationship Id="rId191" Type="http://schemas.openxmlformats.org/officeDocument/2006/relationships/hyperlink" Target="https://www.openpolis.it/cosa/poverta/" TargetMode="External"/><Relationship Id="rId205" Type="http://schemas.openxmlformats.org/officeDocument/2006/relationships/hyperlink" Target="https://www.openpolis.it/dove/imperia/" TargetMode="External"/><Relationship Id="rId226" Type="http://schemas.openxmlformats.org/officeDocument/2006/relationships/hyperlink" Target="https://www.openpolis.it/dove/trapani/" TargetMode="External"/><Relationship Id="rId107" Type="http://schemas.openxmlformats.org/officeDocument/2006/relationships/hyperlink" Target="https://s3.eu-central-1.amazonaws.com/minidossier.openpolis.it/comuni/Canale+pov+edu/offerta+asili+nido/Trentino+Alto+Adige.xls" TargetMode="External"/><Relationship Id="rId11" Type="http://schemas.openxmlformats.org/officeDocument/2006/relationships/hyperlink" Target="https://www.istat.it/it/files/2017/12/Report_EditoriaLettura.pdf" TargetMode="External"/><Relationship Id="rId32" Type="http://schemas.openxmlformats.org/officeDocument/2006/relationships/hyperlink" Target="https://s3.eu-central-1.amazonaws.com/minidossier.openpolis.it/comuni/Canale+pov+edu/biblioteche/biblioteche_puglia.xls" TargetMode="External"/><Relationship Id="rId53" Type="http://schemas.openxmlformats.org/officeDocument/2006/relationships/hyperlink" Target="https://www.openpolis.it/dove/liguria/" TargetMode="External"/><Relationship Id="rId74" Type="http://schemas.openxmlformats.org/officeDocument/2006/relationships/hyperlink" Target="https://www.openpolis.it/il-rischio-disagio-tra-i-bambini-stranieri/" TargetMode="External"/><Relationship Id="rId128" Type="http://schemas.openxmlformats.org/officeDocument/2006/relationships/hyperlink" Target="https://www.openpolis.it/dove/emilia-romagna/" TargetMode="External"/><Relationship Id="rId149" Type="http://schemas.openxmlformats.org/officeDocument/2006/relationships/hyperlink" Target="https://www.openpolis.it/dove/trentino-alto-adige/" TargetMode="External"/><Relationship Id="rId5" Type="http://schemas.openxmlformats.org/officeDocument/2006/relationships/hyperlink" Target="https://www.openpolis.it/category/poverta-educativa/" TargetMode="External"/><Relationship Id="rId95" Type="http://schemas.openxmlformats.org/officeDocument/2006/relationships/hyperlink" Target="https://s3.eu-central-1.amazonaws.com/minidossier.openpolis.it/comuni/Canale+pov+edu/offerta+asili+nido/Emilia+Romagna.xls" TargetMode="External"/><Relationship Id="rId160" Type="http://schemas.openxmlformats.org/officeDocument/2006/relationships/hyperlink" Target="https://www.openpolis.it/numeri/italia-assestata-sul-14-di-abbandoni-scolastici/" TargetMode="External"/><Relationship Id="rId181" Type="http://schemas.openxmlformats.org/officeDocument/2006/relationships/hyperlink" Target="https://s3.eu-central-1.amazonaws.com/minidossier.openpolis.it/comuni/Canale+pov+edu/abbandono+scolastico/abbandoni+scolastici+Sicilia.xls" TargetMode="External"/><Relationship Id="rId216" Type="http://schemas.openxmlformats.org/officeDocument/2006/relationships/hyperlink" Target="https://www.openpolis.it/dove/palermo/" TargetMode="External"/><Relationship Id="rId22" Type="http://schemas.openxmlformats.org/officeDocument/2006/relationships/hyperlink" Target="https://s3.eu-central-1.amazonaws.com/minidossier.openpolis.it/comuni/Canale+pov+edu/biblioteche/biblioteche_calabria.xls" TargetMode="External"/><Relationship Id="rId27" Type="http://schemas.openxmlformats.org/officeDocument/2006/relationships/hyperlink" Target="https://s3.eu-central-1.amazonaws.com/minidossier.openpolis.it/comuni/Canale+pov+edu/biblioteche/biblioteche_liguria.xls" TargetMode="External"/><Relationship Id="rId43" Type="http://schemas.openxmlformats.org/officeDocument/2006/relationships/hyperlink" Target="https://www.openpolis.it/cosa/poverta/" TargetMode="External"/><Relationship Id="rId48" Type="http://schemas.openxmlformats.org/officeDocument/2006/relationships/hyperlink" Target="https://www.openpolis.it/dove/calabria/" TargetMode="External"/><Relationship Id="rId64" Type="http://schemas.openxmlformats.org/officeDocument/2006/relationships/hyperlink" Target="https://www.openpolis.it/dove/valle-daosta/" TargetMode="External"/><Relationship Id="rId69" Type="http://schemas.openxmlformats.org/officeDocument/2006/relationships/hyperlink" Target="https://www.openpolis.it/labbandono-scolastico-e-un-problema-serio-al-sud-e-non-solo/" TargetMode="External"/><Relationship Id="rId113" Type="http://schemas.openxmlformats.org/officeDocument/2006/relationships/hyperlink" Target="https://www.openpolis.it/chi/istat/" TargetMode="External"/><Relationship Id="rId118" Type="http://schemas.openxmlformats.org/officeDocument/2006/relationships/hyperlink" Target="https://www.openpolis.it/dove/alghero/" TargetMode="External"/><Relationship Id="rId134" Type="http://schemas.openxmlformats.org/officeDocument/2006/relationships/hyperlink" Target="https://www.openpolis.it/dove/liguria/" TargetMode="External"/><Relationship Id="rId139" Type="http://schemas.openxmlformats.org/officeDocument/2006/relationships/hyperlink" Target="https://www.openpolis.it/dove/palermo/" TargetMode="External"/><Relationship Id="rId80" Type="http://schemas.openxmlformats.org/officeDocument/2006/relationships/hyperlink" Target="http://www.gazzettaufficiale.it/eli/id/2017/05/16/17G00073/sg" TargetMode="External"/><Relationship Id="rId85" Type="http://schemas.openxmlformats.org/officeDocument/2006/relationships/hyperlink" Target="https://www.openpolis.it/numeri/asili-nido-piu-presenti-nei-capoluoghi-del-centro-nord/" TargetMode="External"/><Relationship Id="rId150" Type="http://schemas.openxmlformats.org/officeDocument/2006/relationships/hyperlink" Target="https://www.openpolis.it/dove/trento/" TargetMode="External"/><Relationship Id="rId155" Type="http://schemas.openxmlformats.org/officeDocument/2006/relationships/hyperlink" Target="https://www.openpolis.it/parole/che-cose-labbandono-scolastico/" TargetMode="External"/><Relationship Id="rId171" Type="http://schemas.openxmlformats.org/officeDocument/2006/relationships/hyperlink" Target="https://s3.eu-central-1.amazonaws.com/minidossier.openpolis.it/comuni/Canale+pov+edu/abbandono+scolastico/abbandoni+scolastici+Emilia+Romagna.xls" TargetMode="External"/><Relationship Id="rId176" Type="http://schemas.openxmlformats.org/officeDocument/2006/relationships/hyperlink" Target="https://s3.eu-central-1.amazonaws.com/minidossier.openpolis.it/comuni/Canale+pov+edu/abbandono+scolastico/abbandoni+scolastici+Marche.xls" TargetMode="External"/><Relationship Id="rId192" Type="http://schemas.openxmlformats.org/officeDocument/2006/relationships/hyperlink" Target="https://www.openpolis.it/cosa/poverta-educativa/" TargetMode="External"/><Relationship Id="rId197" Type="http://schemas.openxmlformats.org/officeDocument/2006/relationships/hyperlink" Target="https://www.openpolis.it/dove/basilicata/" TargetMode="External"/><Relationship Id="rId206" Type="http://schemas.openxmlformats.org/officeDocument/2006/relationships/hyperlink" Target="https://www.openpolis.it/dove/la-spezia/" TargetMode="External"/><Relationship Id="rId227" Type="http://schemas.openxmlformats.org/officeDocument/2006/relationships/hyperlink" Target="https://www.openpolis.it/dove/trentino-alto-adige/" TargetMode="External"/><Relationship Id="rId201" Type="http://schemas.openxmlformats.org/officeDocument/2006/relationships/hyperlink" Target="https://www.openpolis.it/dove/enna/" TargetMode="External"/><Relationship Id="rId222" Type="http://schemas.openxmlformats.org/officeDocument/2006/relationships/hyperlink" Target="https://www.openpolis.it/dove/sassari/" TargetMode="External"/><Relationship Id="rId12" Type="http://schemas.openxmlformats.org/officeDocument/2006/relationships/hyperlink" Target="https://s3.savethechildren.it/public/files/uploads/pubblicazioni/nuotare-contro-corrente-poverta-educativa-e-resilienza-italia.pdf" TargetMode="External"/><Relationship Id="rId17" Type="http://schemas.openxmlformats.org/officeDocument/2006/relationships/hyperlink" Target="https://www.openpolis.it/numeri/piu-di-3-biblioteche-ogni-1-000-minori-in-valle-daosta-e-molise/" TargetMode="External"/><Relationship Id="rId33" Type="http://schemas.openxmlformats.org/officeDocument/2006/relationships/hyperlink" Target="https://s3.eu-central-1.amazonaws.com/minidossier.openpolis.it/comuni/Canale+pov+edu/biblioteche/biblioteche_sardegna.xls" TargetMode="External"/><Relationship Id="rId38" Type="http://schemas.openxmlformats.org/officeDocument/2006/relationships/hyperlink" Target="https://s3.eu-central-1.amazonaws.com/minidossier.openpolis.it/comuni/Canale%20pov%20edu/biblioteche/biblioteche_valle%20d'aosta.xls" TargetMode="External"/><Relationship Id="rId59" Type="http://schemas.openxmlformats.org/officeDocument/2006/relationships/hyperlink" Target="https://www.openpolis.it/dove/sardegna/" TargetMode="External"/><Relationship Id="rId103" Type="http://schemas.openxmlformats.org/officeDocument/2006/relationships/hyperlink" Target="https://s3.eu-central-1.amazonaws.com/minidossier.openpolis.it/comuni/Canale+pov+edu/offerta+asili+nido/Puglia.xls" TargetMode="External"/><Relationship Id="rId108" Type="http://schemas.openxmlformats.org/officeDocument/2006/relationships/hyperlink" Target="https://s3.eu-central-1.amazonaws.com/minidossier.openpolis.it/comuni/Canale+pov+edu/offerta+asili+nido/Umbria.xls" TargetMode="External"/><Relationship Id="rId124" Type="http://schemas.openxmlformats.org/officeDocument/2006/relationships/hyperlink" Target="https://www.openpolis.it/dove/cagliari/" TargetMode="External"/><Relationship Id="rId129" Type="http://schemas.openxmlformats.org/officeDocument/2006/relationships/hyperlink" Target="https://www.openpolis.it/dove/firenze/" TargetMode="External"/><Relationship Id="rId54" Type="http://schemas.openxmlformats.org/officeDocument/2006/relationships/hyperlink" Target="https://www.openpolis.it/dove/lombardia/" TargetMode="External"/><Relationship Id="rId70" Type="http://schemas.openxmlformats.org/officeDocument/2006/relationships/hyperlink" Target="https://www.openpolis.it/numeri/in-sicilia-e-in-sardegna-gli-abbandoni-superano-il-20/" TargetMode="External"/><Relationship Id="rId75" Type="http://schemas.openxmlformats.org/officeDocument/2006/relationships/hyperlink" Target="https://www.openpolis.it/il-rischio-disagio-tra-i-bambini-stranieri/" TargetMode="External"/><Relationship Id="rId91" Type="http://schemas.openxmlformats.org/officeDocument/2006/relationships/hyperlink" Target="https://s3.eu-central-1.amazonaws.com/minidossier.openpolis.it/comuni/Canale+pov+edu/offerta+asili+nido/Abruzzo.xls" TargetMode="External"/><Relationship Id="rId96" Type="http://schemas.openxmlformats.org/officeDocument/2006/relationships/hyperlink" Target="https://s3.eu-central-1.amazonaws.com/minidossier.openpolis.it/comuni/Canale+pov+edu/offerta+asili+nido/Friuli+Venezia+Giulia.xls" TargetMode="External"/><Relationship Id="rId140" Type="http://schemas.openxmlformats.org/officeDocument/2006/relationships/hyperlink" Target="https://www.openpolis.it/dove/perugia/" TargetMode="External"/><Relationship Id="rId145" Type="http://schemas.openxmlformats.org/officeDocument/2006/relationships/hyperlink" Target="https://www.openpolis.it/dove/sardegna/" TargetMode="External"/><Relationship Id="rId161" Type="http://schemas.openxmlformats.org/officeDocument/2006/relationships/hyperlink" Target="https://www.openpolis.it/numeri/italia-assestata-sul-14-di-abbandoni-scolastici/" TargetMode="External"/><Relationship Id="rId166" Type="http://schemas.openxmlformats.org/officeDocument/2006/relationships/hyperlink" Target="http://documenti.camera.it/leg17/resoconti/commissioni/stenografici/pdf/07/indag/c07_dispersione/2014/10/21/leg.17.stencomm.data20141021.U1.com07.indag.c07_dispersione.0008.pdf" TargetMode="External"/><Relationship Id="rId182" Type="http://schemas.openxmlformats.org/officeDocument/2006/relationships/hyperlink" Target="https://s3.eu-central-1.amazonaws.com/minidossier.openpolis.it/comuni/Canale+pov+edu/abbandono+scolastico/abbandoni+scolastici+Toscana.xls" TargetMode="External"/><Relationship Id="rId187" Type="http://schemas.openxmlformats.org/officeDocument/2006/relationships/hyperlink" Target="https://www.openpolis.it/chi/minori/" TargetMode="External"/><Relationship Id="rId217" Type="http://schemas.openxmlformats.org/officeDocument/2006/relationships/hyperlink" Target="https://www.openpolis.it/dove/piemonte/" TargetMode="External"/><Relationship Id="rId1" Type="http://schemas.openxmlformats.org/officeDocument/2006/relationships/numbering" Target="numbering.xml"/><Relationship Id="rId6" Type="http://schemas.openxmlformats.org/officeDocument/2006/relationships/hyperlink" Target="https://www.openpolis.it/numeri/nellultimo-decennio-sono-diminuiti-i-lettori-tra-i-giovani/" TargetMode="External"/><Relationship Id="rId212" Type="http://schemas.openxmlformats.org/officeDocument/2006/relationships/hyperlink" Target="https://www.openpolis.it/dove/molise/" TargetMode="External"/><Relationship Id="rId233" Type="http://schemas.openxmlformats.org/officeDocument/2006/relationships/fontTable" Target="fontTable.xml"/><Relationship Id="rId23" Type="http://schemas.openxmlformats.org/officeDocument/2006/relationships/hyperlink" Target="https://s3.eu-central-1.amazonaws.com/minidossier.openpolis.it/comuni/Canale+pov+edu/biblioteche/biblioteche_campania.xls" TargetMode="External"/><Relationship Id="rId28" Type="http://schemas.openxmlformats.org/officeDocument/2006/relationships/hyperlink" Target="https://s3.eu-central-1.amazonaws.com/minidossier.openpolis.it/comuni/Canale+pov+edu/biblioteche/biblioteche_lombardia.xls" TargetMode="External"/><Relationship Id="rId49" Type="http://schemas.openxmlformats.org/officeDocument/2006/relationships/hyperlink" Target="https://www.openpolis.it/dove/campania/" TargetMode="External"/><Relationship Id="rId114" Type="http://schemas.openxmlformats.org/officeDocument/2006/relationships/hyperlink" Target="https://www.openpolis.it/chi/minori/" TargetMode="External"/><Relationship Id="rId119" Type="http://schemas.openxmlformats.org/officeDocument/2006/relationships/hyperlink" Target="https://www.openpolis.it/dove/aosta/" TargetMode="External"/><Relationship Id="rId44" Type="http://schemas.openxmlformats.org/officeDocument/2006/relationships/hyperlink" Target="https://www.openpolis.it/cosa/poverta-educativa/" TargetMode="External"/><Relationship Id="rId60" Type="http://schemas.openxmlformats.org/officeDocument/2006/relationships/hyperlink" Target="https://www.openpolis.it/dove/sicilia/" TargetMode="External"/><Relationship Id="rId65" Type="http://schemas.openxmlformats.org/officeDocument/2006/relationships/hyperlink" Target="https://www.openpolis.it/dove/veneto/" TargetMode="External"/><Relationship Id="rId81" Type="http://schemas.openxmlformats.org/officeDocument/2006/relationships/hyperlink" Target="https://archivio.pubblica.istruzione.it/buongiorno_europa/allegati/barcellona2002.pdf" TargetMode="External"/><Relationship Id="rId86" Type="http://schemas.openxmlformats.org/officeDocument/2006/relationships/hyperlink" Target="https://www.openpolis.it/numeri/asili-nido-piu-presenti-nei-capoluoghi-del-centro-nord/" TargetMode="External"/><Relationship Id="rId130" Type="http://schemas.openxmlformats.org/officeDocument/2006/relationships/hyperlink" Target="https://www.openpolis.it/dove/foggia/" TargetMode="External"/><Relationship Id="rId135" Type="http://schemas.openxmlformats.org/officeDocument/2006/relationships/hyperlink" Target="https://www.openpolis.it/dove/lombardia/" TargetMode="External"/><Relationship Id="rId151" Type="http://schemas.openxmlformats.org/officeDocument/2006/relationships/hyperlink" Target="https://www.openpolis.it/dove/umbria/" TargetMode="External"/><Relationship Id="rId156" Type="http://schemas.openxmlformats.org/officeDocument/2006/relationships/hyperlink" Target="http://eurydice.indire.it/wp-content/uploads/2016/05/Q_Eurydice_31.pdf" TargetMode="External"/><Relationship Id="rId177" Type="http://schemas.openxmlformats.org/officeDocument/2006/relationships/hyperlink" Target="https://s3.eu-central-1.amazonaws.com/minidossier.openpolis.it/comuni/Canale+pov+edu/abbandono+scolastico/abbandoni+scolastici+Molise.xls" TargetMode="External"/><Relationship Id="rId198" Type="http://schemas.openxmlformats.org/officeDocument/2006/relationships/hyperlink" Target="https://www.openpolis.it/dove/cagliari/" TargetMode="External"/><Relationship Id="rId172" Type="http://schemas.openxmlformats.org/officeDocument/2006/relationships/hyperlink" Target="https://s3.eu-central-1.amazonaws.com/minidossier.openpolis.it/comuni/Canale+pov+edu/abbandono+scolastico/abbandoni+scolastici+Friuli+Venezia+Gulia.xls" TargetMode="External"/><Relationship Id="rId193" Type="http://schemas.openxmlformats.org/officeDocument/2006/relationships/hyperlink" Target="https://www.openpolis.it/dove/abruzzo/" TargetMode="External"/><Relationship Id="rId202" Type="http://schemas.openxmlformats.org/officeDocument/2006/relationships/hyperlink" Target="https://www.openpolis.it/dove/firenze/" TargetMode="External"/><Relationship Id="rId207" Type="http://schemas.openxmlformats.org/officeDocument/2006/relationships/hyperlink" Target="https://www.openpolis.it/dove/lazio/" TargetMode="External"/><Relationship Id="rId223" Type="http://schemas.openxmlformats.org/officeDocument/2006/relationships/hyperlink" Target="https://www.openpolis.it/dove/sicilia/" TargetMode="External"/><Relationship Id="rId228" Type="http://schemas.openxmlformats.org/officeDocument/2006/relationships/hyperlink" Target="https://www.openpolis.it/dove/umbria/" TargetMode="External"/><Relationship Id="rId13" Type="http://schemas.openxmlformats.org/officeDocument/2006/relationships/hyperlink" Target="https://s3.savethechildren.it/public/files/uploads/pubblicazioni/nuotare-contro-corrente-poverta-educativa-e-resilienza-italia.pdf" TargetMode="External"/><Relationship Id="rId18" Type="http://schemas.openxmlformats.org/officeDocument/2006/relationships/hyperlink" Target="https://www.openpolis.it/numeri/piu-di-3-biblioteche-ogni-1-000-minori-in-valle-daosta-e-molise/" TargetMode="External"/><Relationship Id="rId39" Type="http://schemas.openxmlformats.org/officeDocument/2006/relationships/hyperlink" Target="https://s3.eu-central-1.amazonaws.com/minidossier.openpolis.it/comuni/Canale%20pov%20edu/biblioteche/biblioteche_veneto.xls" TargetMode="External"/><Relationship Id="rId109" Type="http://schemas.openxmlformats.org/officeDocument/2006/relationships/hyperlink" Target="https://s3.eu-central-1.amazonaws.com/minidossier.openpolis.it/comuni/Canale+pov+edu/offerta+asili+nido/Valle+d'Aosta.xls" TargetMode="External"/><Relationship Id="rId34" Type="http://schemas.openxmlformats.org/officeDocument/2006/relationships/hyperlink" Target="https://s3.eu-central-1.amazonaws.com/minidossier.openpolis.it/comuni/Canale+pov+edu/biblioteche/biblioteche_sicilia.xls" TargetMode="External"/><Relationship Id="rId50" Type="http://schemas.openxmlformats.org/officeDocument/2006/relationships/hyperlink" Target="https://www.openpolis.it/dove/friuli-venezia-giulia/" TargetMode="External"/><Relationship Id="rId55" Type="http://schemas.openxmlformats.org/officeDocument/2006/relationships/hyperlink" Target="https://www.openpolis.it/dove/marche/" TargetMode="External"/><Relationship Id="rId76" Type="http://schemas.openxmlformats.org/officeDocument/2006/relationships/hyperlink" Target="https://www.openpolis.it/category/poverta-educativa/" TargetMode="External"/><Relationship Id="rId97" Type="http://schemas.openxmlformats.org/officeDocument/2006/relationships/hyperlink" Target="https://s3.eu-central-1.amazonaws.com/minidossier.openpolis.it/comuni/Canale+pov+edu/offerta+asili+nido/Lazio.xls" TargetMode="External"/><Relationship Id="rId104" Type="http://schemas.openxmlformats.org/officeDocument/2006/relationships/hyperlink" Target="https://s3.eu-central-1.amazonaws.com/minidossier.openpolis.it/comuni/Canale+pov+edu/offerta+asili+nido/Sardegna.xls" TargetMode="External"/><Relationship Id="rId120" Type="http://schemas.openxmlformats.org/officeDocument/2006/relationships/hyperlink" Target="https://www.openpolis.it/dove/bari/" TargetMode="External"/><Relationship Id="rId125" Type="http://schemas.openxmlformats.org/officeDocument/2006/relationships/hyperlink" Target="https://www.openpolis.it/dove/calabria/" TargetMode="External"/><Relationship Id="rId141" Type="http://schemas.openxmlformats.org/officeDocument/2006/relationships/hyperlink" Target="https://www.openpolis.it/dove/piemonte/" TargetMode="External"/><Relationship Id="rId146" Type="http://schemas.openxmlformats.org/officeDocument/2006/relationships/hyperlink" Target="https://www.openpolis.it/dove/sassari/" TargetMode="External"/><Relationship Id="rId167" Type="http://schemas.openxmlformats.org/officeDocument/2006/relationships/hyperlink" Target="https://s3.eu-central-1.amazonaws.com/minidossier.openpolis.it/comuni/Canale+pov+edu/abbandono+scolastico/abbandoni+scolastici+Abruzzo.xls" TargetMode="External"/><Relationship Id="rId188" Type="http://schemas.openxmlformats.org/officeDocument/2006/relationships/hyperlink" Target="https://www.openpolis.it/cosa/abbandono-scolastico/" TargetMode="External"/><Relationship Id="rId7" Type="http://schemas.openxmlformats.org/officeDocument/2006/relationships/hyperlink" Target="https://www.openpolis.it/numeri/nellultimo-decennio-sono-diminuiti-i-lettori-tra-i-giovani/" TargetMode="External"/><Relationship Id="rId71" Type="http://schemas.openxmlformats.org/officeDocument/2006/relationships/hyperlink" Target="https://www.openpolis.it/numeri/in-sicilia-e-in-sardegna-gli-abbandoni-superano-il-20/" TargetMode="External"/><Relationship Id="rId92" Type="http://schemas.openxmlformats.org/officeDocument/2006/relationships/hyperlink" Target="https://s3.eu-central-1.amazonaws.com/minidossier.openpolis.it/comuni/Canale+pov+edu/offerta+asili+nido/Basilicata.xls" TargetMode="External"/><Relationship Id="rId162" Type="http://schemas.openxmlformats.org/officeDocument/2006/relationships/hyperlink" Target="https://www.openpolis.it/numeri/il-mezzogiorno-resta-indietro-sugli-abbandoni-scolastici/" TargetMode="External"/><Relationship Id="rId183" Type="http://schemas.openxmlformats.org/officeDocument/2006/relationships/hyperlink" Target="https://s3.eu-central-1.amazonaws.com/minidossier.openpolis.it/comuni/Canale+pov+edu/abbandono+scolastico/abbandoni+scolastici+Trentino+Alto+Adige.xls" TargetMode="External"/><Relationship Id="rId213" Type="http://schemas.openxmlformats.org/officeDocument/2006/relationships/hyperlink" Target="https://www.openpolis.it/dove/napoli/" TargetMode="External"/><Relationship Id="rId218" Type="http://schemas.openxmlformats.org/officeDocument/2006/relationships/hyperlink" Target="https://www.openpolis.it/dove/pisa/"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s3.eu-central-1.amazonaws.com/minidossier.openpolis.it/comuni/Canale+pov+edu/biblioteche/biblioteche_marche.xls" TargetMode="External"/><Relationship Id="rId24" Type="http://schemas.openxmlformats.org/officeDocument/2006/relationships/hyperlink" Target="https://s3.eu-central-1.amazonaws.com/minidossier.openpolis.it/comuni/Canale+pov+edu/biblioteche/biblioteche_emilia+romagna.xls" TargetMode="External"/><Relationship Id="rId40" Type="http://schemas.openxmlformats.org/officeDocument/2006/relationships/hyperlink" Target="https://www.openpolis.it/chi/famiglie/" TargetMode="External"/><Relationship Id="rId45" Type="http://schemas.openxmlformats.org/officeDocument/2006/relationships/hyperlink" Target="https://www.openpolis.it/dove/abruzzo/" TargetMode="External"/><Relationship Id="rId66" Type="http://schemas.openxmlformats.org/officeDocument/2006/relationships/hyperlink" Target="https://www.openpolis.it/asili-nido-solo-4-regioni-raggiungono-obiettivo-europeo/" TargetMode="External"/><Relationship Id="rId87" Type="http://schemas.openxmlformats.org/officeDocument/2006/relationships/hyperlink" Target="https://www.openpolis.it/numeri/picchi-nellofferta-di-asili-nido-in-alcuni-comuni-sardi/" TargetMode="External"/><Relationship Id="rId110" Type="http://schemas.openxmlformats.org/officeDocument/2006/relationships/hyperlink" Target="https://s3.eu-central-1.amazonaws.com/minidossier.openpolis.it/comuni/Canale+pov+edu/offerta+asili+nido/Veneto.xls" TargetMode="External"/><Relationship Id="rId115" Type="http://schemas.openxmlformats.org/officeDocument/2006/relationships/hyperlink" Target="https://www.openpolis.it/cosa/asili-nido/" TargetMode="External"/><Relationship Id="rId131" Type="http://schemas.openxmlformats.org/officeDocument/2006/relationships/hyperlink" Target="https://www.openpolis.it/dove/friuli-venezia-giulia/" TargetMode="External"/><Relationship Id="rId136" Type="http://schemas.openxmlformats.org/officeDocument/2006/relationships/hyperlink" Target="https://www.openpolis.it/dove/marche/" TargetMode="External"/><Relationship Id="rId157" Type="http://schemas.openxmlformats.org/officeDocument/2006/relationships/hyperlink" Target="http://eurydice.indire.it/wp-content/uploads/2016/05/Q_Eurydice_31.pdf" TargetMode="External"/><Relationship Id="rId178" Type="http://schemas.openxmlformats.org/officeDocument/2006/relationships/hyperlink" Target="https://s3.eu-central-1.amazonaws.com/minidossier.openpolis.it/comuni/Canale+pov+edu/abbandono+scolastico/abbandoni+scolastici+Piemonte.xls" TargetMode="External"/><Relationship Id="rId61" Type="http://schemas.openxmlformats.org/officeDocument/2006/relationships/hyperlink" Target="https://www.openpolis.it/dove/toscana/" TargetMode="External"/><Relationship Id="rId82" Type="http://schemas.openxmlformats.org/officeDocument/2006/relationships/hyperlink" Target="https://ec.europa.eu/info/sites/info/files/bcn_objectives-report2018_web_en.pdf" TargetMode="External"/><Relationship Id="rId152" Type="http://schemas.openxmlformats.org/officeDocument/2006/relationships/hyperlink" Target="https://www.openpolis.it/dove/valle-daosta/" TargetMode="External"/><Relationship Id="rId173" Type="http://schemas.openxmlformats.org/officeDocument/2006/relationships/hyperlink" Target="https://s3.eu-central-1.amazonaws.com/minidossier.openpolis.it/comuni/Canale+pov+edu/abbandono+scolastico/abbandoni+scolastici+Lazio.xls" TargetMode="External"/><Relationship Id="rId194" Type="http://schemas.openxmlformats.org/officeDocument/2006/relationships/hyperlink" Target="https://www.openpolis.it/dove/agrigento/" TargetMode="External"/><Relationship Id="rId199" Type="http://schemas.openxmlformats.org/officeDocument/2006/relationships/hyperlink" Target="https://www.openpolis.it/dove/calabria/" TargetMode="External"/><Relationship Id="rId203" Type="http://schemas.openxmlformats.org/officeDocument/2006/relationships/hyperlink" Target="https://www.openpolis.it/dove/friuli-venezia-giulia/" TargetMode="External"/><Relationship Id="rId208" Type="http://schemas.openxmlformats.org/officeDocument/2006/relationships/hyperlink" Target="https://www.openpolis.it/dove/liguria/" TargetMode="External"/><Relationship Id="rId229" Type="http://schemas.openxmlformats.org/officeDocument/2006/relationships/hyperlink" Target="https://www.openpolis.it/dove/unione-europea/" TargetMode="External"/><Relationship Id="rId19" Type="http://schemas.openxmlformats.org/officeDocument/2006/relationships/image" Target="media/image1.png"/><Relationship Id="rId224" Type="http://schemas.openxmlformats.org/officeDocument/2006/relationships/hyperlink" Target="https://www.openpolis.it/dove/siena/" TargetMode="External"/><Relationship Id="rId14" Type="http://schemas.openxmlformats.org/officeDocument/2006/relationships/hyperlink" Target="https://www.openpolis.it/numeri/nel-mezzogiorno-piu-minori-che-non-leggono/" TargetMode="External"/><Relationship Id="rId30" Type="http://schemas.openxmlformats.org/officeDocument/2006/relationships/hyperlink" Target="https://s3.eu-central-1.amazonaws.com/minidossier.openpolis.it/comuni/Canale+pov+edu/biblioteche/biblioteche_molise.xls" TargetMode="External"/><Relationship Id="rId35" Type="http://schemas.openxmlformats.org/officeDocument/2006/relationships/hyperlink" Target="https://s3.eu-central-1.amazonaws.com/minidossier.openpolis.it/comuni/Canale+pov+edu/biblioteche/biblioteche_toscana.xls" TargetMode="External"/><Relationship Id="rId56" Type="http://schemas.openxmlformats.org/officeDocument/2006/relationships/hyperlink" Target="https://www.openpolis.it/dove/molise/" TargetMode="External"/><Relationship Id="rId77" Type="http://schemas.openxmlformats.org/officeDocument/2006/relationships/hyperlink" Target="http://www.conibambini.org/" TargetMode="External"/><Relationship Id="rId100" Type="http://schemas.openxmlformats.org/officeDocument/2006/relationships/hyperlink" Target="https://s3.eu-central-1.amazonaws.com/minidossier.openpolis.it/comuni/Canale+pov+edu/offerta+asili+nido/Marche.xls" TargetMode="External"/><Relationship Id="rId105" Type="http://schemas.openxmlformats.org/officeDocument/2006/relationships/hyperlink" Target="https://s3.eu-central-1.amazonaws.com/minidossier.openpolis.it/comuni/Canale+pov+edu/offerta+asili+nido/Sicilia.xls" TargetMode="External"/><Relationship Id="rId126" Type="http://schemas.openxmlformats.org/officeDocument/2006/relationships/hyperlink" Target="https://www.openpolis.it/dove/campania/" TargetMode="External"/><Relationship Id="rId147" Type="http://schemas.openxmlformats.org/officeDocument/2006/relationships/hyperlink" Target="https://www.openpolis.it/dove/sicilia/" TargetMode="External"/><Relationship Id="rId168" Type="http://schemas.openxmlformats.org/officeDocument/2006/relationships/hyperlink" Target="https://s3.eu-central-1.amazonaws.com/minidossier.openpolis.it/comuni/Canale+pov+edu/abbandono+scolastico/abbandoni+scolastici+Basilicata.xls" TargetMode="External"/><Relationship Id="rId8" Type="http://schemas.openxmlformats.org/officeDocument/2006/relationships/hyperlink" Target="https://www.openpolis.it/numeri/95-delle-famiglie-con-un-solo-figlio-e-in-poverta-assoluta/" TargetMode="External"/><Relationship Id="rId51" Type="http://schemas.openxmlformats.org/officeDocument/2006/relationships/hyperlink" Target="https://www.openpolis.it/dove/lazio/" TargetMode="External"/><Relationship Id="rId72" Type="http://schemas.openxmlformats.org/officeDocument/2006/relationships/hyperlink" Target="https://www.openpolis.it/la-diffusione-delle-biblioteche-in-italia/" TargetMode="External"/><Relationship Id="rId93" Type="http://schemas.openxmlformats.org/officeDocument/2006/relationships/hyperlink" Target="https://s3.eu-central-1.amazonaws.com/minidossier.openpolis.it/comuni/Canale+pov+edu/offerta+asili+nido/Calabria.xls" TargetMode="External"/><Relationship Id="rId98" Type="http://schemas.openxmlformats.org/officeDocument/2006/relationships/hyperlink" Target="https://s3.eu-central-1.amazonaws.com/minidossier.openpolis.it/comuni/Canale+pov+edu/offerta+asili+nido/Liguria.xls" TargetMode="External"/><Relationship Id="rId121" Type="http://schemas.openxmlformats.org/officeDocument/2006/relationships/hyperlink" Target="https://www.openpolis.it/dove/basilicata/" TargetMode="External"/><Relationship Id="rId142" Type="http://schemas.openxmlformats.org/officeDocument/2006/relationships/hyperlink" Target="https://www.openpolis.it/dove/puglia/" TargetMode="External"/><Relationship Id="rId163" Type="http://schemas.openxmlformats.org/officeDocument/2006/relationships/hyperlink" Target="https://www.openpolis.it/numeri/il-mezzogiorno-resta-indietro-sugli-abbandoni-scolastici/" TargetMode="External"/><Relationship Id="rId184" Type="http://schemas.openxmlformats.org/officeDocument/2006/relationships/hyperlink" Target="https://s3.eu-central-1.amazonaws.com/minidossier.openpolis.it/comuni/Canale+pov+edu/abbandono+scolastico/abbandoni+scolastici+Umbria.xls" TargetMode="External"/><Relationship Id="rId189" Type="http://schemas.openxmlformats.org/officeDocument/2006/relationships/hyperlink" Target="https://www.openpolis.it/cosa/commissioni-parlamentari/" TargetMode="External"/><Relationship Id="rId219" Type="http://schemas.openxmlformats.org/officeDocument/2006/relationships/hyperlink" Target="https://www.openpolis.it/dove/pistoia/" TargetMode="External"/><Relationship Id="rId3" Type="http://schemas.openxmlformats.org/officeDocument/2006/relationships/settings" Target="settings.xml"/><Relationship Id="rId214" Type="http://schemas.openxmlformats.org/officeDocument/2006/relationships/hyperlink" Target="https://www.openpolis.it/dove/nuoro/" TargetMode="External"/><Relationship Id="rId230" Type="http://schemas.openxmlformats.org/officeDocument/2006/relationships/hyperlink" Target="https://www.openpolis.it/dove/valle-daosta/" TargetMode="External"/><Relationship Id="rId25" Type="http://schemas.openxmlformats.org/officeDocument/2006/relationships/hyperlink" Target="https://s3.eu-central-1.amazonaws.com/minidossier.openpolis.it/comuni/Canale+pov+edu/biblioteche/biblioteche_friuli+venezia+giulia.xls" TargetMode="External"/><Relationship Id="rId46" Type="http://schemas.openxmlformats.org/officeDocument/2006/relationships/hyperlink" Target="https://www.openpolis.it/dove/bari/" TargetMode="External"/><Relationship Id="rId67" Type="http://schemas.openxmlformats.org/officeDocument/2006/relationships/hyperlink" Target="https://www.openpolis.it/asili-nido-solo-4-regioni-raggiungono-obiettivo-europeo/" TargetMode="External"/><Relationship Id="rId116" Type="http://schemas.openxmlformats.org/officeDocument/2006/relationships/hyperlink" Target="https://www.openpolis.it/cosa/poverta-educativa/" TargetMode="External"/><Relationship Id="rId137" Type="http://schemas.openxmlformats.org/officeDocument/2006/relationships/hyperlink" Target="https://www.openpolis.it/dove/molise/" TargetMode="External"/><Relationship Id="rId158" Type="http://schemas.openxmlformats.org/officeDocument/2006/relationships/hyperlink" Target="http://www.normattiva.it/uri-res/N2Ls?urn:nir:stato:decreto.legge:2013-09-12;104" TargetMode="External"/><Relationship Id="rId20" Type="http://schemas.openxmlformats.org/officeDocument/2006/relationships/hyperlink" Target="https://s3.eu-central-1.amazonaws.com/minidossier.openpolis.it/comuni/Canale+pov+edu/biblioteche/biblioteche_abruzzo.xls" TargetMode="External"/><Relationship Id="rId41" Type="http://schemas.openxmlformats.org/officeDocument/2006/relationships/hyperlink" Target="https://www.openpolis.it/chi/istat/" TargetMode="External"/><Relationship Id="rId62" Type="http://schemas.openxmlformats.org/officeDocument/2006/relationships/hyperlink" Target="https://www.openpolis.it/dove/trentino-alto-adige/" TargetMode="External"/><Relationship Id="rId83" Type="http://schemas.openxmlformats.org/officeDocument/2006/relationships/hyperlink" Target="https://www.openpolis.it/numeri/piu-asili-nido-nel-centro-nord/" TargetMode="External"/><Relationship Id="rId88" Type="http://schemas.openxmlformats.org/officeDocument/2006/relationships/hyperlink" Target="https://www.openpolis.it/numeri/picchi-nellofferta-di-asili-nido-in-alcuni-comuni-sardi/" TargetMode="External"/><Relationship Id="rId111" Type="http://schemas.openxmlformats.org/officeDocument/2006/relationships/hyperlink" Target="https://www.flickr.com/photos/scottvanderchijs/5872715207/" TargetMode="External"/><Relationship Id="rId132" Type="http://schemas.openxmlformats.org/officeDocument/2006/relationships/hyperlink" Target="https://www.openpolis.it/dove/lazio/" TargetMode="External"/><Relationship Id="rId153" Type="http://schemas.openxmlformats.org/officeDocument/2006/relationships/hyperlink" Target="https://www.openpolis.it/dove/veneto/" TargetMode="External"/><Relationship Id="rId174" Type="http://schemas.openxmlformats.org/officeDocument/2006/relationships/hyperlink" Target="https://s3.eu-central-1.amazonaws.com/minidossier.openpolis.it/comuni/Canale+pov+edu/abbandono+scolastico/abbandoni+scolastici+Liguria.xls" TargetMode="External"/><Relationship Id="rId179" Type="http://schemas.openxmlformats.org/officeDocument/2006/relationships/hyperlink" Target="https://s3.eu-central-1.amazonaws.com/minidossier.openpolis.it/comuni/Canale+pov+edu/abbandono+scolastico/abbandoni+scolastici+Puglia.xls" TargetMode="External"/><Relationship Id="rId195" Type="http://schemas.openxmlformats.org/officeDocument/2006/relationships/hyperlink" Target="https://www.openpolis.it/dove/arezzo/" TargetMode="External"/><Relationship Id="rId209" Type="http://schemas.openxmlformats.org/officeDocument/2006/relationships/hyperlink" Target="https://www.openpolis.it/dove/lombardia/" TargetMode="External"/><Relationship Id="rId190" Type="http://schemas.openxmlformats.org/officeDocument/2006/relationships/hyperlink" Target="https://www.openpolis.it/cosa/governo/" TargetMode="External"/><Relationship Id="rId204" Type="http://schemas.openxmlformats.org/officeDocument/2006/relationships/hyperlink" Target="https://www.openpolis.it/dove/grosseto/" TargetMode="External"/><Relationship Id="rId220" Type="http://schemas.openxmlformats.org/officeDocument/2006/relationships/hyperlink" Target="https://www.openpolis.it/dove/ragusa/" TargetMode="External"/><Relationship Id="rId225" Type="http://schemas.openxmlformats.org/officeDocument/2006/relationships/hyperlink" Target="https://www.openpolis.it/dove/toscana/" TargetMode="External"/><Relationship Id="rId15" Type="http://schemas.openxmlformats.org/officeDocument/2006/relationships/hyperlink" Target="https://www.openpolis.it/numeri/nel-mezzogiorno-piu-minori-che-non-leggono/" TargetMode="External"/><Relationship Id="rId36" Type="http://schemas.openxmlformats.org/officeDocument/2006/relationships/hyperlink" Target="https://s3.eu-central-1.amazonaws.com/minidossier.openpolis.it/comuni/Canale+pov+edu/biblioteche/biblioteche_trentino+alto+adige.xls" TargetMode="External"/><Relationship Id="rId57" Type="http://schemas.openxmlformats.org/officeDocument/2006/relationships/hyperlink" Target="https://www.openpolis.it/dove/napoli/" TargetMode="External"/><Relationship Id="rId106" Type="http://schemas.openxmlformats.org/officeDocument/2006/relationships/hyperlink" Target="https://s3.eu-central-1.amazonaws.com/minidossier.openpolis.it/comuni/Canale+pov+edu/offerta+asili+nido/Toscana.xls" TargetMode="External"/><Relationship Id="rId127" Type="http://schemas.openxmlformats.org/officeDocument/2006/relationships/hyperlink" Target="https://www.openpolis.it/dove/caserta/" TargetMode="External"/><Relationship Id="rId10" Type="http://schemas.openxmlformats.org/officeDocument/2006/relationships/hyperlink" Target="http://www.treccani.it/magazine/atlante/cultura/la_lettura_ci_modifica.html" TargetMode="External"/><Relationship Id="rId31" Type="http://schemas.openxmlformats.org/officeDocument/2006/relationships/hyperlink" Target="https://s3.eu-central-1.amazonaws.com/minidossier.openpolis.it/comuni/Canale+pov+edu/biblioteche/biblioteche_piemonte.xls" TargetMode="External"/><Relationship Id="rId52" Type="http://schemas.openxmlformats.org/officeDocument/2006/relationships/hyperlink" Target="https://www.openpolis.it/dove/lecce/" TargetMode="External"/><Relationship Id="rId73" Type="http://schemas.openxmlformats.org/officeDocument/2006/relationships/hyperlink" Target="https://www.openpolis.it/la-diffusione-delle-biblioteche-in-italia/" TargetMode="External"/><Relationship Id="rId78" Type="http://schemas.openxmlformats.org/officeDocument/2006/relationships/hyperlink" Target="https://www.openpolis.it/parole/quali-sono-le-cause-della-poverta-educativa/" TargetMode="External"/><Relationship Id="rId94" Type="http://schemas.openxmlformats.org/officeDocument/2006/relationships/hyperlink" Target="https://s3.eu-central-1.amazonaws.com/minidossier.openpolis.it/comuni/Canale+pov+edu/offerta+asili+nido/Campania.xls" TargetMode="External"/><Relationship Id="rId99" Type="http://schemas.openxmlformats.org/officeDocument/2006/relationships/hyperlink" Target="https://s3.eu-central-1.amazonaws.com/minidossier.openpolis.it/comuni/Canale+pov+edu/offerta+asili+nido/Lombardia.xls" TargetMode="External"/><Relationship Id="rId101" Type="http://schemas.openxmlformats.org/officeDocument/2006/relationships/hyperlink" Target="https://s3.eu-central-1.amazonaws.com/minidossier.openpolis.it/comuni/Canale+pov+edu/offerta+asili+nido/Molise.xls" TargetMode="External"/><Relationship Id="rId122" Type="http://schemas.openxmlformats.org/officeDocument/2006/relationships/hyperlink" Target="https://www.openpolis.it/dove/bologna/" TargetMode="External"/><Relationship Id="rId143" Type="http://schemas.openxmlformats.org/officeDocument/2006/relationships/hyperlink" Target="https://www.openpolis.it/dove/roma/" TargetMode="External"/><Relationship Id="rId148" Type="http://schemas.openxmlformats.org/officeDocument/2006/relationships/hyperlink" Target="https://www.openpolis.it/dove/toscana/" TargetMode="External"/><Relationship Id="rId164" Type="http://schemas.openxmlformats.org/officeDocument/2006/relationships/hyperlink" Target="https://www.openpolis.it/numeri/in-sicilia-e-in-sardegna-gli-abbandoni-superano-il-20/" TargetMode="External"/><Relationship Id="rId169" Type="http://schemas.openxmlformats.org/officeDocument/2006/relationships/hyperlink" Target="https://s3.eu-central-1.amazonaws.com/minidossier.openpolis.it/comuni/Canale+pov+edu/abbandono+scolastico/abbandoni+scolastici+Calabria.xls" TargetMode="External"/><Relationship Id="rId185" Type="http://schemas.openxmlformats.org/officeDocument/2006/relationships/hyperlink" Target="https://s3.eu-central-1.amazonaws.com/minidossier.openpolis.it/comuni/Canale+pov+edu/abbandono+scolastico/abbandoni+scolastici+Vda.xls" TargetMode="External"/><Relationship Id="rId4" Type="http://schemas.openxmlformats.org/officeDocument/2006/relationships/webSettings" Target="webSettings.xml"/><Relationship Id="rId9" Type="http://schemas.openxmlformats.org/officeDocument/2006/relationships/hyperlink" Target="https://www.savethechildren.it/educazione/l-importanza-della-lettura-per-i-bambini" TargetMode="External"/><Relationship Id="rId180" Type="http://schemas.openxmlformats.org/officeDocument/2006/relationships/hyperlink" Target="https://s3.eu-central-1.amazonaws.com/minidossier.openpolis.it/comuni/Canale+pov+edu/abbandono+scolastico/abbandoni+scolastici+Sardegna.xls" TargetMode="External"/><Relationship Id="rId210" Type="http://schemas.openxmlformats.org/officeDocument/2006/relationships/hyperlink" Target="https://www.openpolis.it/dove/marche/" TargetMode="External"/><Relationship Id="rId215" Type="http://schemas.openxmlformats.org/officeDocument/2006/relationships/hyperlink" Target="https://www.openpolis.it/dove/oristano/" TargetMode="External"/><Relationship Id="rId26" Type="http://schemas.openxmlformats.org/officeDocument/2006/relationships/hyperlink" Target="https://s3.eu-central-1.amazonaws.com/minidossier.openpolis.it/comuni/Canale+pov+edu/biblioteche/biblioteche_lazio.xls" TargetMode="External"/><Relationship Id="rId231" Type="http://schemas.openxmlformats.org/officeDocument/2006/relationships/hyperlink" Target="https://www.openpolis.it/dove/veneto/" TargetMode="External"/><Relationship Id="rId47" Type="http://schemas.openxmlformats.org/officeDocument/2006/relationships/hyperlink" Target="https://www.openpolis.it/dove/basilicata/" TargetMode="External"/><Relationship Id="rId68" Type="http://schemas.openxmlformats.org/officeDocument/2006/relationships/hyperlink" Target="https://www.openpolis.it/labbandono-scolastico-e-un-problema-serio-al-sud-e-non-solo/" TargetMode="External"/><Relationship Id="rId89" Type="http://schemas.openxmlformats.org/officeDocument/2006/relationships/hyperlink" Target="https://www.openpolis.it/numeri/asili-nido-il-divario-tra-salerno-e-altri-comuni-campani/" TargetMode="External"/><Relationship Id="rId112" Type="http://schemas.openxmlformats.org/officeDocument/2006/relationships/hyperlink" Target="https://creativecommons.org/licenses/by/2.0/" TargetMode="External"/><Relationship Id="rId133" Type="http://schemas.openxmlformats.org/officeDocument/2006/relationships/hyperlink" Target="https://www.openpolis.it/dove/lecce/" TargetMode="External"/><Relationship Id="rId154" Type="http://schemas.openxmlformats.org/officeDocument/2006/relationships/hyperlink" Target="https://www.openpolis.it/category/poverta-educativa/" TargetMode="External"/><Relationship Id="rId175" Type="http://schemas.openxmlformats.org/officeDocument/2006/relationships/hyperlink" Target="https://s3.eu-central-1.amazonaws.com/minidossier.openpolis.it/comuni/Canale+pov+edu/abbandono+scolastico/abbandoni+scolastici+Lombardia.xls" TargetMode="External"/><Relationship Id="rId196" Type="http://schemas.openxmlformats.org/officeDocument/2006/relationships/hyperlink" Target="https://www.openpolis.it/dove/avellino/" TargetMode="External"/><Relationship Id="rId200" Type="http://schemas.openxmlformats.org/officeDocument/2006/relationships/hyperlink" Target="https://www.openpolis.it/dove/campania/" TargetMode="External"/><Relationship Id="rId16" Type="http://schemas.openxmlformats.org/officeDocument/2006/relationships/hyperlink" Target="https://www.istat.it/it/files/2017/12/Report_EditoriaLettura.pdf" TargetMode="External"/><Relationship Id="rId221" Type="http://schemas.openxmlformats.org/officeDocument/2006/relationships/hyperlink" Target="https://www.openpolis.it/dove/sardegna/" TargetMode="External"/><Relationship Id="rId37" Type="http://schemas.openxmlformats.org/officeDocument/2006/relationships/hyperlink" Target="https://s3.eu-central-1.amazonaws.com/minidossier.openpolis.it/comuni/Canale+pov+edu/biblioteche/biblioteche_umbria.xls" TargetMode="External"/><Relationship Id="rId58" Type="http://schemas.openxmlformats.org/officeDocument/2006/relationships/hyperlink" Target="https://www.openpolis.it/dove/piemonte/" TargetMode="External"/><Relationship Id="rId79" Type="http://schemas.openxmlformats.org/officeDocument/2006/relationships/hyperlink" Target="https://www.openpolis.it/parole/che-cosa-prevedono-gli-obiettivi-di-barcellona-sugli-asili-nido/" TargetMode="External"/><Relationship Id="rId102" Type="http://schemas.openxmlformats.org/officeDocument/2006/relationships/hyperlink" Target="https://s3.eu-central-1.amazonaws.com/minidossier.openpolis.it/comuni/Canale+pov+edu/offerta+asili+nido/Piemonte.xls" TargetMode="External"/><Relationship Id="rId123" Type="http://schemas.openxmlformats.org/officeDocument/2006/relationships/hyperlink" Target="https://www.openpolis.it/dove/bolzano/" TargetMode="External"/><Relationship Id="rId144" Type="http://schemas.openxmlformats.org/officeDocument/2006/relationships/hyperlink" Target="https://www.openpolis.it/dove/salerno/" TargetMode="External"/><Relationship Id="rId90" Type="http://schemas.openxmlformats.org/officeDocument/2006/relationships/hyperlink" Target="https://www.openpolis.it/numeri/asili-nido-il-divario-tra-salerno-e-altri-comuni-campani/" TargetMode="External"/><Relationship Id="rId165" Type="http://schemas.openxmlformats.org/officeDocument/2006/relationships/hyperlink" Target="https://www.openpolis.it/numeri/in-sicilia-e-in-sardegna-gli-abbandoni-superano-il-20/" TargetMode="External"/><Relationship Id="rId186" Type="http://schemas.openxmlformats.org/officeDocument/2006/relationships/hyperlink" Target="https://s3.eu-central-1.amazonaws.com/minidossier.openpolis.it/comuni/Canale+pov+edu/abbandono+scolastico/abbandoni+scolastici+Veneto.xls" TargetMode="External"/><Relationship Id="rId211" Type="http://schemas.openxmlformats.org/officeDocument/2006/relationships/hyperlink" Target="https://www.openpolis.it/dove/messina/" TargetMode="External"/><Relationship Id="rId232" Type="http://schemas.openxmlformats.org/officeDocument/2006/relationships/hyperlink" Target="https://www.openpolis.it/nume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8696</Words>
  <Characters>49569</Characters>
  <Application>Microsoft Office Word</Application>
  <DocSecurity>0</DocSecurity>
  <Lines>413</Lines>
  <Paragraphs>116</Paragraphs>
  <ScaleCrop>false</ScaleCrop>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2018-11-07T09:06:00Z</dcterms:created>
  <dcterms:modified xsi:type="dcterms:W3CDTF">2018-11-07T09:08:00Z</dcterms:modified>
</cp:coreProperties>
</file>